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149" w:type="dxa"/>
        <w:tblLayout w:type="fixed"/>
        <w:tblLook w:val="04A0" w:firstRow="1" w:lastRow="0" w:firstColumn="1" w:lastColumn="0" w:noHBand="0" w:noVBand="1"/>
      </w:tblPr>
      <w:tblGrid>
        <w:gridCol w:w="817"/>
        <w:gridCol w:w="821"/>
        <w:gridCol w:w="1440"/>
        <w:gridCol w:w="1710"/>
        <w:gridCol w:w="1620"/>
        <w:gridCol w:w="450"/>
        <w:gridCol w:w="540"/>
        <w:gridCol w:w="900"/>
        <w:gridCol w:w="34"/>
        <w:gridCol w:w="900"/>
        <w:gridCol w:w="623"/>
        <w:gridCol w:w="187"/>
        <w:gridCol w:w="990"/>
        <w:gridCol w:w="956"/>
        <w:gridCol w:w="1161"/>
      </w:tblGrid>
      <w:tr w:rsidR="008A0E2B" w:rsidTr="00157DBD">
        <w:trPr>
          <w:trHeight w:val="346"/>
        </w:trPr>
        <w:tc>
          <w:tcPr>
            <w:tcW w:w="1638" w:type="dxa"/>
            <w:gridSpan w:val="2"/>
            <w:vMerge w:val="restart"/>
            <w:tcBorders>
              <w:top w:val="thinThickSmallGap" w:sz="24" w:space="0" w:color="auto"/>
              <w:left w:val="thinThickSmallGap" w:sz="24" w:space="0" w:color="auto"/>
              <w:right w:val="single" w:sz="4" w:space="0" w:color="auto"/>
            </w:tcBorders>
            <w:vAlign w:val="center"/>
          </w:tcPr>
          <w:p w:rsidR="008A0E2B" w:rsidRDefault="00157DBD" w:rsidP="00157DBD">
            <w:r>
              <w:rPr>
                <w:b/>
                <w:noProof/>
                <w:color w:val="000000" w:themeColor="text1"/>
                <w:sz w:val="24"/>
                <w:szCs w:val="24"/>
              </w:rPr>
              <w:drawing>
                <wp:anchor distT="0" distB="0" distL="114300" distR="114300" simplePos="0" relativeHeight="251660288" behindDoc="0" locked="0" layoutInCell="1" allowOverlap="1" wp14:anchorId="11B20E51" wp14:editId="76DBF31E">
                  <wp:simplePos x="0" y="0"/>
                  <wp:positionH relativeFrom="margin">
                    <wp:posOffset>-40005</wp:posOffset>
                  </wp:positionH>
                  <wp:positionV relativeFrom="margin">
                    <wp:posOffset>47625</wp:posOffset>
                  </wp:positionV>
                  <wp:extent cx="819150" cy="1066800"/>
                  <wp:effectExtent l="0" t="0" r="0" b="0"/>
                  <wp:wrapSquare wrapText="bothSides"/>
                  <wp:docPr id="3" name="Picture 7" descr="20160427_06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60427_065724"/>
                          <pic:cNvPicPr>
                            <a:picLocks noChangeAspect="1" noChangeArrowheads="1"/>
                          </pic:cNvPicPr>
                        </pic:nvPicPr>
                        <pic:blipFill>
                          <a:blip r:embed="rId8">
                            <a:lum bright="40000"/>
                          </a:blip>
                          <a:srcRect/>
                          <a:stretch>
                            <a:fillRect/>
                          </a:stretch>
                        </pic:blipFill>
                        <pic:spPr bwMode="auto">
                          <a:xfrm>
                            <a:off x="0" y="0"/>
                            <a:ext cx="819150" cy="106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1511" w:type="dxa"/>
            <w:gridSpan w:val="13"/>
            <w:tcBorders>
              <w:top w:val="thinThickSmallGap" w:sz="24" w:space="0" w:color="auto"/>
              <w:left w:val="single" w:sz="4" w:space="0" w:color="auto"/>
              <w:right w:val="thickThinSmallGap" w:sz="24" w:space="0" w:color="auto"/>
            </w:tcBorders>
            <w:vAlign w:val="center"/>
          </w:tcPr>
          <w:p w:rsidR="008A0E2B" w:rsidRPr="004D1E3D" w:rsidRDefault="008A0E2B" w:rsidP="00157DBD">
            <w:pPr>
              <w:jc w:val="center"/>
              <w:rPr>
                <w:rFonts w:cs="Aharoni"/>
                <w:b/>
                <w:sz w:val="32"/>
                <w:szCs w:val="32"/>
              </w:rPr>
            </w:pPr>
            <w:r>
              <w:rPr>
                <w:rFonts w:cs="Aharoni"/>
                <w:b/>
                <w:sz w:val="40"/>
                <w:szCs w:val="32"/>
              </w:rPr>
              <w:t>RENCANA</w:t>
            </w:r>
            <w:r w:rsidRPr="00293D0A">
              <w:rPr>
                <w:rFonts w:cs="Aharoni"/>
                <w:b/>
                <w:sz w:val="40"/>
                <w:szCs w:val="32"/>
              </w:rPr>
              <w:t xml:space="preserve"> PEMBELAJARAN SEMESTER</w:t>
            </w:r>
          </w:p>
        </w:tc>
      </w:tr>
      <w:tr w:rsidR="008A0E2B" w:rsidTr="00157DBD">
        <w:trPr>
          <w:trHeight w:val="1530"/>
        </w:trPr>
        <w:tc>
          <w:tcPr>
            <w:tcW w:w="1638" w:type="dxa"/>
            <w:gridSpan w:val="2"/>
            <w:vMerge/>
            <w:tcBorders>
              <w:left w:val="thinThickSmallGap" w:sz="24" w:space="0" w:color="auto"/>
              <w:right w:val="single" w:sz="4" w:space="0" w:color="auto"/>
            </w:tcBorders>
            <w:vAlign w:val="center"/>
          </w:tcPr>
          <w:p w:rsidR="008A0E2B" w:rsidRDefault="008A0E2B" w:rsidP="00157DBD">
            <w:pPr>
              <w:jc w:val="center"/>
              <w:rPr>
                <w:noProof/>
              </w:rPr>
            </w:pPr>
          </w:p>
        </w:tc>
        <w:tc>
          <w:tcPr>
            <w:tcW w:w="5760" w:type="dxa"/>
            <w:gridSpan w:val="5"/>
            <w:tcBorders>
              <w:left w:val="single" w:sz="4" w:space="0" w:color="auto"/>
            </w:tcBorders>
            <w:vAlign w:val="center"/>
          </w:tcPr>
          <w:p w:rsidR="008A0E2B" w:rsidRPr="00C03B5A" w:rsidRDefault="008A0E2B" w:rsidP="00157DBD">
            <w:pPr>
              <w:rPr>
                <w:rFonts w:cs="Aharoni"/>
                <w:b/>
                <w:lang w:val="id-ID"/>
              </w:rPr>
            </w:pPr>
            <w:r>
              <w:rPr>
                <w:rFonts w:cs="Aharoni"/>
                <w:b/>
              </w:rPr>
              <w:t xml:space="preserve">Program Studi: </w:t>
            </w:r>
            <w:r w:rsidR="00C03B5A">
              <w:rPr>
                <w:rFonts w:cs="Aharoni"/>
                <w:b/>
                <w:lang w:val="id-ID"/>
              </w:rPr>
              <w:t>S-1 Manajemen</w:t>
            </w:r>
          </w:p>
        </w:tc>
        <w:tc>
          <w:tcPr>
            <w:tcW w:w="5751" w:type="dxa"/>
            <w:gridSpan w:val="8"/>
            <w:tcBorders>
              <w:right w:val="thickThinSmallGap" w:sz="24" w:space="0" w:color="auto"/>
            </w:tcBorders>
            <w:vAlign w:val="center"/>
          </w:tcPr>
          <w:p w:rsidR="005B76B5" w:rsidRPr="00AF106B" w:rsidRDefault="008A0E2B" w:rsidP="00157DBD">
            <w:pPr>
              <w:rPr>
                <w:rFonts w:cs="Aharoni"/>
                <w:b/>
              </w:rPr>
            </w:pPr>
            <w:r>
              <w:rPr>
                <w:rFonts w:cs="Aharoni"/>
                <w:b/>
              </w:rPr>
              <w:t xml:space="preserve">Fakultas: </w:t>
            </w:r>
            <w:r w:rsidR="005B76B5">
              <w:rPr>
                <w:rFonts w:cs="Aharoni"/>
                <w:b/>
              </w:rPr>
              <w:t>Ekonomi dan Bisnis Islam</w:t>
            </w:r>
          </w:p>
        </w:tc>
      </w:tr>
      <w:tr w:rsidR="008A0E2B" w:rsidTr="00157DBD">
        <w:tc>
          <w:tcPr>
            <w:tcW w:w="3078" w:type="dxa"/>
            <w:gridSpan w:val="3"/>
            <w:tcBorders>
              <w:left w:val="thinThickSmallGap" w:sz="24" w:space="0" w:color="auto"/>
            </w:tcBorders>
          </w:tcPr>
          <w:p w:rsidR="008A0E2B" w:rsidRPr="004F076F" w:rsidRDefault="008A0E2B" w:rsidP="00157DBD">
            <w:pPr>
              <w:rPr>
                <w:b/>
              </w:rPr>
            </w:pPr>
            <w:r w:rsidRPr="004F076F">
              <w:rPr>
                <w:b/>
              </w:rPr>
              <w:t>Mata Kuliah:</w:t>
            </w:r>
          </w:p>
        </w:tc>
        <w:tc>
          <w:tcPr>
            <w:tcW w:w="3330" w:type="dxa"/>
            <w:gridSpan w:val="2"/>
          </w:tcPr>
          <w:p w:rsidR="008A0E2B" w:rsidRPr="009902E6" w:rsidRDefault="001471D6" w:rsidP="00157DBD">
            <w:pPr>
              <w:rPr>
                <w:rFonts w:cs="Tahoma"/>
              </w:rPr>
            </w:pPr>
            <w:r>
              <w:rPr>
                <w:rFonts w:cs="Tahoma"/>
              </w:rPr>
              <w:t>Pendidikan Pancasila dan Kewarganegaraan</w:t>
            </w:r>
          </w:p>
        </w:tc>
        <w:tc>
          <w:tcPr>
            <w:tcW w:w="990" w:type="dxa"/>
            <w:gridSpan w:val="2"/>
          </w:tcPr>
          <w:p w:rsidR="008A0E2B" w:rsidRPr="009902E6" w:rsidRDefault="008A0E2B" w:rsidP="00157DBD">
            <w:pPr>
              <w:rPr>
                <w:b/>
              </w:rPr>
            </w:pPr>
            <w:r w:rsidRPr="009902E6">
              <w:rPr>
                <w:b/>
              </w:rPr>
              <w:t>Kode:</w:t>
            </w:r>
          </w:p>
        </w:tc>
        <w:tc>
          <w:tcPr>
            <w:tcW w:w="934" w:type="dxa"/>
            <w:gridSpan w:val="2"/>
          </w:tcPr>
          <w:p w:rsidR="008A0E2B" w:rsidRPr="009902E6" w:rsidRDefault="00ED15FE" w:rsidP="00157DBD">
            <w:pPr>
              <w:rPr>
                <w:rFonts w:cs="Tahoma"/>
                <w:sz w:val="20"/>
                <w:szCs w:val="20"/>
              </w:rPr>
            </w:pPr>
            <w:r w:rsidRPr="009902E6">
              <w:rPr>
                <w:rFonts w:cs="Tahoma"/>
                <w:sz w:val="20"/>
                <w:szCs w:val="20"/>
              </w:rPr>
              <w:t>ED 241 (3 SKS)</w:t>
            </w:r>
          </w:p>
        </w:tc>
        <w:tc>
          <w:tcPr>
            <w:tcW w:w="900" w:type="dxa"/>
          </w:tcPr>
          <w:p w:rsidR="008A0E2B" w:rsidRPr="009902E6" w:rsidRDefault="008A0E2B" w:rsidP="00157DBD">
            <w:pPr>
              <w:rPr>
                <w:rFonts w:cs="Tahoma"/>
                <w:b/>
              </w:rPr>
            </w:pPr>
            <w:r w:rsidRPr="009902E6">
              <w:rPr>
                <w:rFonts w:cs="Tahoma"/>
                <w:b/>
              </w:rPr>
              <w:t>SKS:</w:t>
            </w:r>
          </w:p>
          <w:p w:rsidR="00ED15FE" w:rsidRPr="009902E6" w:rsidRDefault="00ED15FE" w:rsidP="00157DBD">
            <w:pPr>
              <w:rPr>
                <w:rFonts w:cs="Tahoma"/>
                <w:b/>
              </w:rPr>
            </w:pPr>
          </w:p>
        </w:tc>
        <w:tc>
          <w:tcPr>
            <w:tcW w:w="810" w:type="dxa"/>
            <w:gridSpan w:val="2"/>
          </w:tcPr>
          <w:p w:rsidR="008A0E2B" w:rsidRPr="009902E6" w:rsidRDefault="00AF106B" w:rsidP="00157DBD">
            <w:pPr>
              <w:rPr>
                <w:rFonts w:cs="Tahoma"/>
              </w:rPr>
            </w:pPr>
            <w:r>
              <w:rPr>
                <w:rFonts w:cs="Tahoma"/>
              </w:rPr>
              <w:t>2</w:t>
            </w:r>
          </w:p>
        </w:tc>
        <w:tc>
          <w:tcPr>
            <w:tcW w:w="990" w:type="dxa"/>
          </w:tcPr>
          <w:p w:rsidR="008A0E2B" w:rsidRPr="009902E6" w:rsidRDefault="008A0E2B" w:rsidP="00157DBD">
            <w:pPr>
              <w:rPr>
                <w:rFonts w:cs="Tahoma"/>
                <w:b/>
              </w:rPr>
            </w:pPr>
            <w:r w:rsidRPr="009902E6">
              <w:rPr>
                <w:rFonts w:cs="Tahoma"/>
                <w:b/>
              </w:rPr>
              <w:t>Sem:</w:t>
            </w:r>
          </w:p>
        </w:tc>
        <w:tc>
          <w:tcPr>
            <w:tcW w:w="2117" w:type="dxa"/>
            <w:gridSpan w:val="2"/>
            <w:tcBorders>
              <w:right w:val="thickThinSmallGap" w:sz="24" w:space="0" w:color="auto"/>
            </w:tcBorders>
          </w:tcPr>
          <w:p w:rsidR="008A0E2B" w:rsidRPr="00D31715" w:rsidRDefault="001471D6" w:rsidP="00157DBD">
            <w:pPr>
              <w:rPr>
                <w:rFonts w:ascii="Tahoma" w:hAnsi="Tahoma" w:cs="Tahoma"/>
              </w:rPr>
            </w:pPr>
            <w:r>
              <w:rPr>
                <w:rFonts w:ascii="Tahoma" w:hAnsi="Tahoma" w:cs="Tahoma"/>
              </w:rPr>
              <w:t>3</w:t>
            </w:r>
          </w:p>
        </w:tc>
      </w:tr>
      <w:tr w:rsidR="008A0E2B" w:rsidTr="00157DBD">
        <w:tc>
          <w:tcPr>
            <w:tcW w:w="3078" w:type="dxa"/>
            <w:gridSpan w:val="3"/>
            <w:tcBorders>
              <w:left w:val="thinThickSmallGap" w:sz="24" w:space="0" w:color="auto"/>
            </w:tcBorders>
          </w:tcPr>
          <w:p w:rsidR="008A0E2B" w:rsidRDefault="005B76B5" w:rsidP="00157DBD">
            <w:pPr>
              <w:rPr>
                <w:b/>
              </w:rPr>
            </w:pPr>
            <w:r>
              <w:rPr>
                <w:b/>
              </w:rPr>
              <w:t>Dosen:</w:t>
            </w:r>
          </w:p>
        </w:tc>
        <w:tc>
          <w:tcPr>
            <w:tcW w:w="10071" w:type="dxa"/>
            <w:gridSpan w:val="12"/>
            <w:tcBorders>
              <w:right w:val="thickThinSmallGap" w:sz="24" w:space="0" w:color="auto"/>
            </w:tcBorders>
            <w:vAlign w:val="center"/>
          </w:tcPr>
          <w:p w:rsidR="008A0E2B" w:rsidRPr="009902E6" w:rsidRDefault="00AF106B" w:rsidP="00157DBD">
            <w:pPr>
              <w:rPr>
                <w:rFonts w:cs="Tahoma"/>
              </w:rPr>
            </w:pPr>
            <w:r>
              <w:rPr>
                <w:rFonts w:cs="Tahoma"/>
              </w:rPr>
              <w:t>Ade Darmawan Basri, S.H., M.H.</w:t>
            </w:r>
          </w:p>
        </w:tc>
      </w:tr>
      <w:tr w:rsidR="008A0E2B" w:rsidTr="00157DBD">
        <w:tc>
          <w:tcPr>
            <w:tcW w:w="3078" w:type="dxa"/>
            <w:gridSpan w:val="3"/>
            <w:tcBorders>
              <w:left w:val="thinThickSmallGap" w:sz="24" w:space="0" w:color="auto"/>
            </w:tcBorders>
          </w:tcPr>
          <w:p w:rsidR="008A0E2B" w:rsidRDefault="008A0E2B" w:rsidP="00157DBD">
            <w:pPr>
              <w:rPr>
                <w:b/>
              </w:rPr>
            </w:pPr>
            <w:r>
              <w:rPr>
                <w:b/>
              </w:rPr>
              <w:t>Capaian</w:t>
            </w:r>
            <w:r w:rsidR="007776F9">
              <w:rPr>
                <w:b/>
              </w:rPr>
              <w:t xml:space="preserve"> </w:t>
            </w:r>
            <w:r>
              <w:rPr>
                <w:b/>
              </w:rPr>
              <w:t>Pembelajaran</w:t>
            </w:r>
          </w:p>
          <w:p w:rsidR="008A0E2B" w:rsidRPr="006713B2" w:rsidRDefault="008A0E2B" w:rsidP="00157DBD">
            <w:pPr>
              <w:rPr>
                <w:b/>
              </w:rPr>
            </w:pPr>
            <w:r>
              <w:rPr>
                <w:b/>
              </w:rPr>
              <w:t>Mata Kuliah:</w:t>
            </w:r>
          </w:p>
        </w:tc>
        <w:tc>
          <w:tcPr>
            <w:tcW w:w="10071" w:type="dxa"/>
            <w:gridSpan w:val="12"/>
            <w:tcBorders>
              <w:right w:val="thickThinSmallGap" w:sz="24" w:space="0" w:color="auto"/>
            </w:tcBorders>
            <w:vAlign w:val="center"/>
          </w:tcPr>
          <w:p w:rsidR="007776F9" w:rsidRDefault="00612DE5" w:rsidP="00157DBD">
            <w:pPr>
              <w:jc w:val="both"/>
              <w:rPr>
                <w:rFonts w:cs="Tahoma"/>
                <w:bCs/>
              </w:rPr>
            </w:pPr>
            <w:r w:rsidRPr="009902E6">
              <w:rPr>
                <w:rFonts w:cs="Tahoma"/>
                <w:bCs/>
              </w:rPr>
              <w:t>Mahasiswa</w:t>
            </w:r>
            <w:r w:rsidR="009B54A9">
              <w:rPr>
                <w:rFonts w:cs="Tahoma"/>
                <w:bCs/>
              </w:rPr>
              <w:t xml:space="preserve"> mampu</w:t>
            </w:r>
            <w:r w:rsidR="007776F9">
              <w:rPr>
                <w:rFonts w:cs="Tahoma"/>
                <w:bCs/>
              </w:rPr>
              <w:t>:</w:t>
            </w:r>
          </w:p>
          <w:p w:rsidR="001471D6" w:rsidRPr="001471D6" w:rsidRDefault="001471D6" w:rsidP="00157DBD">
            <w:pPr>
              <w:pStyle w:val="ListParagraph"/>
              <w:numPr>
                <w:ilvl w:val="0"/>
                <w:numId w:val="6"/>
              </w:numPr>
              <w:jc w:val="both"/>
              <w:rPr>
                <w:rFonts w:cstheme="minorHAnsi"/>
              </w:rPr>
            </w:pPr>
            <w:r w:rsidRPr="001471D6">
              <w:rPr>
                <w:rFonts w:cstheme="minorHAnsi"/>
                <w:lang w:val="en-ID"/>
              </w:rPr>
              <w:t>Mahasiswa mampu memahami mengenai nilai-nilai Pancasila dalam praktek penyelenggaraan pemerintah Negara.</w:t>
            </w:r>
          </w:p>
          <w:p w:rsidR="001471D6" w:rsidRPr="001471D6" w:rsidRDefault="001471D6" w:rsidP="00157DBD">
            <w:pPr>
              <w:pStyle w:val="ListParagraph"/>
              <w:numPr>
                <w:ilvl w:val="0"/>
                <w:numId w:val="6"/>
              </w:numPr>
              <w:jc w:val="both"/>
              <w:rPr>
                <w:rFonts w:cstheme="minorHAnsi"/>
              </w:rPr>
            </w:pPr>
            <w:r w:rsidRPr="001471D6">
              <w:rPr>
                <w:rFonts w:cstheme="minorHAnsi"/>
                <w:lang w:val="en-ID"/>
              </w:rPr>
              <w:t>Mahasiswa mampu bersikap peduli tentang undang-undang yang mengatur warga Negara, penduduk, agama, dan kepercayaan serta pertahanan dan keamanan.</w:t>
            </w:r>
          </w:p>
          <w:p w:rsidR="001471D6" w:rsidRPr="001471D6" w:rsidRDefault="001471D6" w:rsidP="00157DBD">
            <w:pPr>
              <w:pStyle w:val="ListParagraph"/>
              <w:numPr>
                <w:ilvl w:val="0"/>
                <w:numId w:val="6"/>
              </w:numPr>
              <w:jc w:val="both"/>
              <w:rPr>
                <w:rFonts w:cstheme="minorHAnsi"/>
                <w:lang w:val="en-ID"/>
              </w:rPr>
            </w:pPr>
            <w:r w:rsidRPr="001471D6">
              <w:rPr>
                <w:rFonts w:cstheme="minorHAnsi"/>
                <w:lang w:val="en-ID"/>
              </w:rPr>
              <w:t>Mahasiswa mampu merancang melakukan penelitian sederhana tentang hubungan pemerintah pusat dan daerah yang harmonis.</w:t>
            </w:r>
          </w:p>
          <w:p w:rsidR="001471D6" w:rsidRPr="001471D6" w:rsidRDefault="001471D6" w:rsidP="00157DBD">
            <w:pPr>
              <w:pStyle w:val="ListParagraph"/>
              <w:numPr>
                <w:ilvl w:val="0"/>
                <w:numId w:val="6"/>
              </w:numPr>
              <w:jc w:val="both"/>
              <w:rPr>
                <w:rFonts w:cstheme="minorHAnsi"/>
                <w:lang w:val="en-ID"/>
              </w:rPr>
            </w:pPr>
            <w:r w:rsidRPr="001471D6">
              <w:rPr>
                <w:rFonts w:cstheme="minorHAnsi"/>
                <w:lang w:val="en-ID"/>
              </w:rPr>
              <w:t>Mahasiswa mampu berprilaku santun dalam berdemokrasi pancasila.</w:t>
            </w:r>
          </w:p>
          <w:p w:rsidR="00AF106B" w:rsidRPr="001471D6" w:rsidRDefault="001471D6" w:rsidP="00157DBD">
            <w:pPr>
              <w:pStyle w:val="ListParagraph"/>
              <w:numPr>
                <w:ilvl w:val="0"/>
                <w:numId w:val="6"/>
              </w:numPr>
              <w:jc w:val="both"/>
              <w:rPr>
                <w:rFonts w:cstheme="minorHAnsi"/>
              </w:rPr>
            </w:pPr>
            <w:r w:rsidRPr="001471D6">
              <w:rPr>
                <w:rFonts w:cstheme="minorHAnsi"/>
                <w:lang w:val="en-ID"/>
              </w:rPr>
              <w:t>Mahasiswa mampu bersikap toleran dan cinta damai sebagai refleksi peran Indonesia dalam perdamaian dunia dan dalam hidup bermasyarakat, berbangsa dan bernegara.</w:t>
            </w:r>
          </w:p>
          <w:p w:rsidR="001471D6" w:rsidRPr="001471D6" w:rsidRDefault="001471D6" w:rsidP="00157DBD">
            <w:pPr>
              <w:pStyle w:val="ListParagraph"/>
              <w:ind w:left="360"/>
              <w:jc w:val="both"/>
              <w:rPr>
                <w:rFonts w:ascii="Times New Roman" w:hAnsi="Times New Roman"/>
                <w:sz w:val="24"/>
              </w:rPr>
            </w:pPr>
          </w:p>
        </w:tc>
      </w:tr>
      <w:tr w:rsidR="001471D6" w:rsidTr="00157DBD">
        <w:tc>
          <w:tcPr>
            <w:tcW w:w="3078" w:type="dxa"/>
            <w:gridSpan w:val="3"/>
            <w:tcBorders>
              <w:left w:val="thinThickSmallGap" w:sz="24" w:space="0" w:color="auto"/>
            </w:tcBorders>
          </w:tcPr>
          <w:p w:rsidR="001471D6" w:rsidRDefault="001471D6" w:rsidP="00157DBD">
            <w:pPr>
              <w:rPr>
                <w:b/>
              </w:rPr>
            </w:pPr>
            <w:r>
              <w:rPr>
                <w:b/>
              </w:rPr>
              <w:t xml:space="preserve">Deskripsi </w:t>
            </w:r>
            <w:r>
              <w:rPr>
                <w:b/>
                <w:lang w:val="id-ID"/>
              </w:rPr>
              <w:t>S</w:t>
            </w:r>
            <w:r>
              <w:rPr>
                <w:b/>
              </w:rPr>
              <w:t>ingkat Mata Kuliah:</w:t>
            </w:r>
          </w:p>
          <w:p w:rsidR="001471D6" w:rsidRDefault="001471D6" w:rsidP="00157DBD">
            <w:pPr>
              <w:rPr>
                <w:b/>
              </w:rPr>
            </w:pPr>
          </w:p>
        </w:tc>
        <w:tc>
          <w:tcPr>
            <w:tcW w:w="10071" w:type="dxa"/>
            <w:gridSpan w:val="12"/>
            <w:tcBorders>
              <w:right w:val="thickThinSmallGap" w:sz="24" w:space="0" w:color="auto"/>
            </w:tcBorders>
          </w:tcPr>
          <w:p w:rsidR="001471D6" w:rsidRPr="001471D6" w:rsidRDefault="001471D6" w:rsidP="00157DBD">
            <w:pPr>
              <w:jc w:val="both"/>
              <w:rPr>
                <w:rFonts w:ascii="Calibri" w:hAnsi="Calibri"/>
              </w:rPr>
            </w:pPr>
            <w:r w:rsidRPr="001471D6">
              <w:rPr>
                <w:rFonts w:ascii="Calibri" w:hAnsi="Calibri"/>
              </w:rPr>
              <w:t xml:space="preserve">Pada mata kuliah ini mahasiswa belajar untuk mendalami pentingnya arti Pancasila dan Bhineka Tunggal Ika dalam Negara Kesatuan Republik Indonesia. Mahasiswa belajar mulai dari pengertian dari Pancasila, Bhineka Tunggal Ika, warga Negara dan golongan warga Negara di Indonesia, dan responsif dan proaktif dalam membela Negara. Kemudian diterapkan dalam kehidupan demi terciptanya pemikiran akan pentingnya menjaga perdamaian dengan menanamkan sifat cinta damai dan toleransi antar sesama. </w:t>
            </w:r>
          </w:p>
        </w:tc>
      </w:tr>
      <w:tr w:rsidR="001471D6" w:rsidRPr="006713B2" w:rsidTr="00157DBD">
        <w:tc>
          <w:tcPr>
            <w:tcW w:w="817" w:type="dxa"/>
            <w:tcBorders>
              <w:top w:val="thickThinSmallGap" w:sz="24" w:space="0" w:color="auto"/>
              <w:left w:val="thinThickSmallGap" w:sz="24" w:space="0" w:color="auto"/>
            </w:tcBorders>
            <w:vAlign w:val="center"/>
          </w:tcPr>
          <w:p w:rsidR="001471D6" w:rsidRPr="006713B2" w:rsidRDefault="001471D6" w:rsidP="00157DBD">
            <w:pPr>
              <w:jc w:val="center"/>
              <w:rPr>
                <w:b/>
              </w:rPr>
            </w:pPr>
            <w:r w:rsidRPr="006713B2">
              <w:rPr>
                <w:b/>
              </w:rPr>
              <w:t>1</w:t>
            </w:r>
          </w:p>
        </w:tc>
        <w:tc>
          <w:tcPr>
            <w:tcW w:w="2261" w:type="dxa"/>
            <w:gridSpan w:val="2"/>
            <w:tcBorders>
              <w:top w:val="thickThinSmallGap" w:sz="24" w:space="0" w:color="auto"/>
            </w:tcBorders>
            <w:vAlign w:val="center"/>
          </w:tcPr>
          <w:p w:rsidR="001471D6" w:rsidRPr="006713B2" w:rsidRDefault="001471D6" w:rsidP="00157DBD">
            <w:pPr>
              <w:jc w:val="center"/>
              <w:rPr>
                <w:b/>
              </w:rPr>
            </w:pPr>
            <w:r w:rsidRPr="006713B2">
              <w:rPr>
                <w:b/>
              </w:rPr>
              <w:t>2</w:t>
            </w:r>
          </w:p>
        </w:tc>
        <w:tc>
          <w:tcPr>
            <w:tcW w:w="1710" w:type="dxa"/>
            <w:tcBorders>
              <w:top w:val="thickThinSmallGap" w:sz="24" w:space="0" w:color="auto"/>
            </w:tcBorders>
            <w:vAlign w:val="center"/>
          </w:tcPr>
          <w:p w:rsidR="001471D6" w:rsidRPr="009902E6" w:rsidRDefault="001471D6" w:rsidP="00157DBD">
            <w:pPr>
              <w:jc w:val="center"/>
              <w:rPr>
                <w:b/>
              </w:rPr>
            </w:pPr>
            <w:r w:rsidRPr="009902E6">
              <w:rPr>
                <w:b/>
              </w:rPr>
              <w:t>3</w:t>
            </w:r>
          </w:p>
        </w:tc>
        <w:tc>
          <w:tcPr>
            <w:tcW w:w="2070" w:type="dxa"/>
            <w:gridSpan w:val="2"/>
            <w:tcBorders>
              <w:top w:val="thickThinSmallGap" w:sz="24" w:space="0" w:color="auto"/>
            </w:tcBorders>
            <w:vAlign w:val="center"/>
          </w:tcPr>
          <w:p w:rsidR="001471D6" w:rsidRPr="009902E6" w:rsidRDefault="001471D6" w:rsidP="00157DBD">
            <w:pPr>
              <w:jc w:val="center"/>
              <w:rPr>
                <w:b/>
              </w:rPr>
            </w:pPr>
            <w:r w:rsidRPr="009902E6">
              <w:rPr>
                <w:b/>
              </w:rPr>
              <w:t>4</w:t>
            </w:r>
          </w:p>
        </w:tc>
        <w:tc>
          <w:tcPr>
            <w:tcW w:w="1440" w:type="dxa"/>
            <w:gridSpan w:val="2"/>
            <w:tcBorders>
              <w:top w:val="thickThinSmallGap" w:sz="24" w:space="0" w:color="auto"/>
            </w:tcBorders>
            <w:vAlign w:val="center"/>
          </w:tcPr>
          <w:p w:rsidR="001471D6" w:rsidRPr="009902E6" w:rsidRDefault="001471D6" w:rsidP="00157DBD">
            <w:pPr>
              <w:jc w:val="center"/>
              <w:rPr>
                <w:b/>
              </w:rPr>
            </w:pPr>
            <w:r w:rsidRPr="009902E6">
              <w:rPr>
                <w:b/>
              </w:rPr>
              <w:t>5</w:t>
            </w:r>
          </w:p>
        </w:tc>
        <w:tc>
          <w:tcPr>
            <w:tcW w:w="1557" w:type="dxa"/>
            <w:gridSpan w:val="3"/>
            <w:tcBorders>
              <w:top w:val="thickThinSmallGap" w:sz="24" w:space="0" w:color="auto"/>
            </w:tcBorders>
            <w:vAlign w:val="center"/>
          </w:tcPr>
          <w:p w:rsidR="001471D6" w:rsidRPr="009902E6" w:rsidRDefault="001471D6" w:rsidP="00157DBD">
            <w:pPr>
              <w:jc w:val="center"/>
              <w:rPr>
                <w:b/>
              </w:rPr>
            </w:pPr>
            <w:r w:rsidRPr="009902E6">
              <w:rPr>
                <w:b/>
              </w:rPr>
              <w:t>6</w:t>
            </w:r>
          </w:p>
        </w:tc>
        <w:tc>
          <w:tcPr>
            <w:tcW w:w="3294" w:type="dxa"/>
            <w:gridSpan w:val="4"/>
            <w:tcBorders>
              <w:top w:val="thickThinSmallGap" w:sz="24" w:space="0" w:color="auto"/>
              <w:right w:val="thickThinSmallGap" w:sz="24" w:space="0" w:color="auto"/>
            </w:tcBorders>
            <w:vAlign w:val="center"/>
          </w:tcPr>
          <w:p w:rsidR="001471D6" w:rsidRPr="006713B2" w:rsidRDefault="001471D6" w:rsidP="00157DBD">
            <w:pPr>
              <w:jc w:val="center"/>
              <w:rPr>
                <w:b/>
              </w:rPr>
            </w:pPr>
            <w:r w:rsidRPr="006713B2">
              <w:rPr>
                <w:b/>
              </w:rPr>
              <w:t>7</w:t>
            </w:r>
          </w:p>
        </w:tc>
      </w:tr>
      <w:tr w:rsidR="001471D6" w:rsidRPr="00D61C19" w:rsidTr="00157DBD">
        <w:tc>
          <w:tcPr>
            <w:tcW w:w="817" w:type="dxa"/>
            <w:vMerge w:val="restart"/>
            <w:tcBorders>
              <w:left w:val="thinThickSmallGap" w:sz="24" w:space="0" w:color="auto"/>
            </w:tcBorders>
            <w:vAlign w:val="center"/>
          </w:tcPr>
          <w:p w:rsidR="001471D6" w:rsidRPr="00D61C19" w:rsidRDefault="001471D6" w:rsidP="00157DBD">
            <w:pPr>
              <w:jc w:val="center"/>
              <w:rPr>
                <w:b/>
              </w:rPr>
            </w:pPr>
            <w:r w:rsidRPr="00B1404D">
              <w:rPr>
                <w:b/>
                <w:sz w:val="18"/>
              </w:rPr>
              <w:t>Mingguke</w:t>
            </w:r>
          </w:p>
        </w:tc>
        <w:tc>
          <w:tcPr>
            <w:tcW w:w="2261" w:type="dxa"/>
            <w:gridSpan w:val="2"/>
            <w:vMerge w:val="restart"/>
            <w:vAlign w:val="center"/>
          </w:tcPr>
          <w:p w:rsidR="001471D6" w:rsidRPr="006E417B" w:rsidRDefault="001471D6" w:rsidP="00157DBD">
            <w:pPr>
              <w:jc w:val="center"/>
              <w:rPr>
                <w:b/>
                <w:sz w:val="20"/>
              </w:rPr>
            </w:pPr>
            <w:r w:rsidRPr="006E417B">
              <w:rPr>
                <w:b/>
                <w:sz w:val="20"/>
              </w:rPr>
              <w:t>Kemampuan</w:t>
            </w:r>
            <w:r>
              <w:rPr>
                <w:b/>
                <w:sz w:val="20"/>
              </w:rPr>
              <w:t xml:space="preserve"> </w:t>
            </w:r>
            <w:r w:rsidRPr="006E417B">
              <w:rPr>
                <w:b/>
                <w:sz w:val="20"/>
              </w:rPr>
              <w:t>Akhir</w:t>
            </w:r>
            <w:r>
              <w:rPr>
                <w:b/>
                <w:sz w:val="20"/>
              </w:rPr>
              <w:t xml:space="preserve"> </w:t>
            </w:r>
            <w:r w:rsidRPr="006E417B">
              <w:rPr>
                <w:b/>
                <w:sz w:val="20"/>
              </w:rPr>
              <w:t>tiap</w:t>
            </w:r>
            <w:r>
              <w:rPr>
                <w:b/>
                <w:sz w:val="20"/>
              </w:rPr>
              <w:t xml:space="preserve"> </w:t>
            </w:r>
            <w:r w:rsidRPr="006E417B">
              <w:rPr>
                <w:b/>
                <w:sz w:val="20"/>
              </w:rPr>
              <w:t>tahapan</w:t>
            </w:r>
            <w:r>
              <w:rPr>
                <w:b/>
                <w:sz w:val="20"/>
              </w:rPr>
              <w:t xml:space="preserve"> </w:t>
            </w:r>
            <w:r w:rsidRPr="006E417B">
              <w:rPr>
                <w:b/>
                <w:sz w:val="20"/>
              </w:rPr>
              <w:t>pembelajaran</w:t>
            </w:r>
          </w:p>
        </w:tc>
        <w:tc>
          <w:tcPr>
            <w:tcW w:w="1710" w:type="dxa"/>
            <w:vMerge w:val="restart"/>
            <w:vAlign w:val="center"/>
          </w:tcPr>
          <w:p w:rsidR="001471D6" w:rsidRPr="009902E6" w:rsidRDefault="001471D6" w:rsidP="00157DBD">
            <w:pPr>
              <w:jc w:val="center"/>
              <w:rPr>
                <w:b/>
                <w:sz w:val="20"/>
              </w:rPr>
            </w:pPr>
            <w:r w:rsidRPr="009902E6">
              <w:rPr>
                <w:b/>
                <w:sz w:val="20"/>
              </w:rPr>
              <w:t>BahanKajian/ Pokok</w:t>
            </w:r>
            <w:r>
              <w:rPr>
                <w:b/>
                <w:sz w:val="20"/>
              </w:rPr>
              <w:t xml:space="preserve"> </w:t>
            </w:r>
            <w:r w:rsidRPr="009902E6">
              <w:rPr>
                <w:b/>
                <w:sz w:val="20"/>
              </w:rPr>
              <w:t>Bahasan</w:t>
            </w:r>
          </w:p>
        </w:tc>
        <w:tc>
          <w:tcPr>
            <w:tcW w:w="2070" w:type="dxa"/>
            <w:gridSpan w:val="2"/>
            <w:vMerge w:val="restart"/>
            <w:vAlign w:val="center"/>
          </w:tcPr>
          <w:p w:rsidR="001471D6" w:rsidRPr="009902E6" w:rsidRDefault="001471D6" w:rsidP="00157DBD">
            <w:pPr>
              <w:jc w:val="center"/>
              <w:rPr>
                <w:b/>
                <w:sz w:val="20"/>
              </w:rPr>
            </w:pPr>
            <w:r w:rsidRPr="009902E6">
              <w:rPr>
                <w:b/>
                <w:sz w:val="20"/>
              </w:rPr>
              <w:t>Metode</w:t>
            </w:r>
            <w:r>
              <w:rPr>
                <w:b/>
                <w:sz w:val="20"/>
              </w:rPr>
              <w:t xml:space="preserve"> </w:t>
            </w:r>
            <w:r w:rsidRPr="009902E6">
              <w:rPr>
                <w:b/>
                <w:sz w:val="20"/>
              </w:rPr>
              <w:t>Pembelajaran</w:t>
            </w:r>
          </w:p>
        </w:tc>
        <w:tc>
          <w:tcPr>
            <w:tcW w:w="1440" w:type="dxa"/>
            <w:gridSpan w:val="2"/>
            <w:vMerge w:val="restart"/>
            <w:vAlign w:val="center"/>
          </w:tcPr>
          <w:p w:rsidR="001471D6" w:rsidRPr="009902E6" w:rsidRDefault="001471D6" w:rsidP="00157DBD">
            <w:pPr>
              <w:jc w:val="center"/>
              <w:rPr>
                <w:b/>
                <w:sz w:val="20"/>
              </w:rPr>
            </w:pPr>
            <w:r w:rsidRPr="009902E6">
              <w:rPr>
                <w:b/>
                <w:sz w:val="20"/>
              </w:rPr>
              <w:t>Waktu</w:t>
            </w:r>
          </w:p>
        </w:tc>
        <w:tc>
          <w:tcPr>
            <w:tcW w:w="1557" w:type="dxa"/>
            <w:gridSpan w:val="3"/>
            <w:vMerge w:val="restart"/>
            <w:vAlign w:val="center"/>
          </w:tcPr>
          <w:p w:rsidR="001471D6" w:rsidRPr="009902E6" w:rsidRDefault="001471D6" w:rsidP="00157DBD">
            <w:pPr>
              <w:jc w:val="center"/>
              <w:rPr>
                <w:b/>
                <w:sz w:val="20"/>
              </w:rPr>
            </w:pPr>
            <w:r w:rsidRPr="009902E6">
              <w:rPr>
                <w:b/>
                <w:sz w:val="20"/>
              </w:rPr>
              <w:t>Pengalaman Belajar</w:t>
            </w:r>
            <w:r>
              <w:rPr>
                <w:b/>
                <w:sz w:val="20"/>
              </w:rPr>
              <w:t xml:space="preserve"> </w:t>
            </w:r>
            <w:r w:rsidRPr="009902E6">
              <w:rPr>
                <w:b/>
                <w:sz w:val="20"/>
              </w:rPr>
              <w:t>Mahasiswa</w:t>
            </w:r>
          </w:p>
        </w:tc>
        <w:tc>
          <w:tcPr>
            <w:tcW w:w="3294" w:type="dxa"/>
            <w:gridSpan w:val="4"/>
            <w:tcBorders>
              <w:right w:val="thickThinSmallGap" w:sz="24" w:space="0" w:color="auto"/>
            </w:tcBorders>
            <w:vAlign w:val="center"/>
          </w:tcPr>
          <w:p w:rsidR="001471D6" w:rsidRPr="006E417B" w:rsidRDefault="001471D6" w:rsidP="00157DBD">
            <w:pPr>
              <w:jc w:val="center"/>
              <w:rPr>
                <w:b/>
                <w:sz w:val="20"/>
              </w:rPr>
            </w:pPr>
            <w:r w:rsidRPr="006E417B">
              <w:rPr>
                <w:b/>
                <w:sz w:val="20"/>
              </w:rPr>
              <w:t>Penilaian</w:t>
            </w:r>
          </w:p>
        </w:tc>
      </w:tr>
      <w:tr w:rsidR="001471D6" w:rsidTr="00157DBD">
        <w:tc>
          <w:tcPr>
            <w:tcW w:w="817" w:type="dxa"/>
            <w:vMerge/>
            <w:tcBorders>
              <w:left w:val="thinThickSmallGap" w:sz="24" w:space="0" w:color="auto"/>
              <w:bottom w:val="thickThinSmallGap" w:sz="24" w:space="0" w:color="auto"/>
            </w:tcBorders>
            <w:vAlign w:val="center"/>
          </w:tcPr>
          <w:p w:rsidR="001471D6" w:rsidRDefault="001471D6" w:rsidP="00157DBD">
            <w:pPr>
              <w:jc w:val="center"/>
            </w:pPr>
          </w:p>
        </w:tc>
        <w:tc>
          <w:tcPr>
            <w:tcW w:w="2261" w:type="dxa"/>
            <w:gridSpan w:val="2"/>
            <w:vMerge/>
            <w:tcBorders>
              <w:bottom w:val="thickThinSmallGap" w:sz="24" w:space="0" w:color="auto"/>
            </w:tcBorders>
            <w:vAlign w:val="center"/>
          </w:tcPr>
          <w:p w:rsidR="001471D6" w:rsidRPr="006E417B" w:rsidRDefault="001471D6" w:rsidP="00157DBD">
            <w:pPr>
              <w:jc w:val="center"/>
              <w:rPr>
                <w:sz w:val="20"/>
              </w:rPr>
            </w:pPr>
          </w:p>
        </w:tc>
        <w:tc>
          <w:tcPr>
            <w:tcW w:w="1710" w:type="dxa"/>
            <w:vMerge/>
            <w:tcBorders>
              <w:bottom w:val="thickThinSmallGap" w:sz="24" w:space="0" w:color="auto"/>
            </w:tcBorders>
            <w:vAlign w:val="center"/>
          </w:tcPr>
          <w:p w:rsidR="001471D6" w:rsidRPr="009902E6" w:rsidRDefault="001471D6" w:rsidP="00157DBD">
            <w:pPr>
              <w:jc w:val="center"/>
              <w:rPr>
                <w:sz w:val="20"/>
              </w:rPr>
            </w:pPr>
          </w:p>
        </w:tc>
        <w:tc>
          <w:tcPr>
            <w:tcW w:w="2070" w:type="dxa"/>
            <w:gridSpan w:val="2"/>
            <w:vMerge/>
            <w:tcBorders>
              <w:bottom w:val="thickThinSmallGap" w:sz="24" w:space="0" w:color="auto"/>
            </w:tcBorders>
            <w:vAlign w:val="center"/>
          </w:tcPr>
          <w:p w:rsidR="001471D6" w:rsidRPr="009902E6" w:rsidRDefault="001471D6" w:rsidP="00157DBD">
            <w:pPr>
              <w:jc w:val="center"/>
              <w:rPr>
                <w:sz w:val="20"/>
              </w:rPr>
            </w:pPr>
          </w:p>
        </w:tc>
        <w:tc>
          <w:tcPr>
            <w:tcW w:w="1440" w:type="dxa"/>
            <w:gridSpan w:val="2"/>
            <w:vMerge/>
            <w:tcBorders>
              <w:bottom w:val="thickThinSmallGap" w:sz="24" w:space="0" w:color="auto"/>
            </w:tcBorders>
            <w:vAlign w:val="center"/>
          </w:tcPr>
          <w:p w:rsidR="001471D6" w:rsidRPr="009902E6" w:rsidRDefault="001471D6" w:rsidP="00157DBD">
            <w:pPr>
              <w:jc w:val="center"/>
              <w:rPr>
                <w:sz w:val="20"/>
              </w:rPr>
            </w:pPr>
          </w:p>
        </w:tc>
        <w:tc>
          <w:tcPr>
            <w:tcW w:w="1557" w:type="dxa"/>
            <w:gridSpan w:val="3"/>
            <w:vMerge/>
            <w:tcBorders>
              <w:bottom w:val="thickThinSmallGap" w:sz="24" w:space="0" w:color="auto"/>
            </w:tcBorders>
            <w:vAlign w:val="center"/>
          </w:tcPr>
          <w:p w:rsidR="001471D6" w:rsidRPr="009902E6" w:rsidRDefault="001471D6" w:rsidP="00157DBD">
            <w:pPr>
              <w:jc w:val="center"/>
              <w:rPr>
                <w:sz w:val="20"/>
              </w:rPr>
            </w:pPr>
          </w:p>
        </w:tc>
        <w:tc>
          <w:tcPr>
            <w:tcW w:w="2133" w:type="dxa"/>
            <w:gridSpan w:val="3"/>
            <w:tcBorders>
              <w:bottom w:val="thickThinSmallGap" w:sz="24" w:space="0" w:color="auto"/>
            </w:tcBorders>
            <w:vAlign w:val="center"/>
          </w:tcPr>
          <w:p w:rsidR="001471D6" w:rsidRPr="006E417B" w:rsidRDefault="001471D6" w:rsidP="00157DBD">
            <w:pPr>
              <w:jc w:val="center"/>
              <w:rPr>
                <w:b/>
                <w:sz w:val="20"/>
              </w:rPr>
            </w:pPr>
            <w:r w:rsidRPr="006E417B">
              <w:rPr>
                <w:b/>
                <w:sz w:val="20"/>
              </w:rPr>
              <w:t>Kriteria</w:t>
            </w:r>
            <w:r>
              <w:rPr>
                <w:b/>
                <w:sz w:val="20"/>
              </w:rPr>
              <w:t xml:space="preserve"> </w:t>
            </w:r>
            <w:r w:rsidRPr="006E417B">
              <w:rPr>
                <w:b/>
                <w:sz w:val="20"/>
              </w:rPr>
              <w:t>&amp;</w:t>
            </w:r>
            <w:r>
              <w:rPr>
                <w:b/>
                <w:sz w:val="20"/>
              </w:rPr>
              <w:t xml:space="preserve"> </w:t>
            </w:r>
            <w:r w:rsidRPr="006E417B">
              <w:rPr>
                <w:b/>
                <w:sz w:val="20"/>
              </w:rPr>
              <w:t>Indikator</w:t>
            </w:r>
          </w:p>
        </w:tc>
        <w:tc>
          <w:tcPr>
            <w:tcW w:w="1161" w:type="dxa"/>
            <w:tcBorders>
              <w:bottom w:val="thickThinSmallGap" w:sz="24" w:space="0" w:color="auto"/>
              <w:right w:val="thickThinSmallGap" w:sz="24" w:space="0" w:color="auto"/>
            </w:tcBorders>
            <w:vAlign w:val="center"/>
          </w:tcPr>
          <w:p w:rsidR="001471D6" w:rsidRPr="006E417B" w:rsidRDefault="001471D6" w:rsidP="00157DBD">
            <w:pPr>
              <w:jc w:val="center"/>
              <w:rPr>
                <w:b/>
                <w:sz w:val="20"/>
              </w:rPr>
            </w:pPr>
            <w:r w:rsidRPr="006E417B">
              <w:rPr>
                <w:b/>
                <w:sz w:val="20"/>
              </w:rPr>
              <w:t>Bobot (%)</w:t>
            </w:r>
          </w:p>
        </w:tc>
      </w:tr>
      <w:tr w:rsidR="001471D6" w:rsidTr="00157DBD">
        <w:trPr>
          <w:trHeight w:val="2178"/>
        </w:trPr>
        <w:tc>
          <w:tcPr>
            <w:tcW w:w="817" w:type="dxa"/>
            <w:tcBorders>
              <w:left w:val="thinThickSmallGap" w:sz="24" w:space="0" w:color="auto"/>
            </w:tcBorders>
            <w:vAlign w:val="center"/>
          </w:tcPr>
          <w:p w:rsidR="001471D6" w:rsidRDefault="001471D6" w:rsidP="00157DBD">
            <w:pPr>
              <w:jc w:val="center"/>
            </w:pPr>
            <w:r>
              <w:lastRenderedPageBreak/>
              <w:t>1.</w:t>
            </w:r>
          </w:p>
        </w:tc>
        <w:tc>
          <w:tcPr>
            <w:tcW w:w="2261" w:type="dxa"/>
            <w:gridSpan w:val="2"/>
          </w:tcPr>
          <w:p w:rsidR="001471D6" w:rsidRPr="00B1225F" w:rsidRDefault="001471D6" w:rsidP="00157DBD">
            <w:r w:rsidRPr="00B1225F">
              <w:rPr>
                <w:rFonts w:cs="Tahoma"/>
                <w:bCs/>
              </w:rPr>
              <w:t>Mengenal karakter mahasiswa serta membuat kontrak perkuliahan yang akan dijalankan selama proses pembelajaran</w:t>
            </w:r>
          </w:p>
        </w:tc>
        <w:tc>
          <w:tcPr>
            <w:tcW w:w="1710" w:type="dxa"/>
          </w:tcPr>
          <w:p w:rsidR="001471D6" w:rsidRPr="00B1225F" w:rsidRDefault="00B1225F" w:rsidP="00157DBD">
            <w:pPr>
              <w:rPr>
                <w:rFonts w:cstheme="minorHAnsi"/>
              </w:rPr>
            </w:pPr>
            <w:r w:rsidRPr="00B1225F">
              <w:rPr>
                <w:rFonts w:cstheme="minorHAnsi"/>
                <w:lang w:val="en-ID"/>
              </w:rPr>
              <w:t>Pengantar, kontrak kuliah, dan nilai-nilai pancasila dalam praktek penyelenggaraan pemerintah negara</w:t>
            </w:r>
          </w:p>
        </w:tc>
        <w:tc>
          <w:tcPr>
            <w:tcW w:w="2070" w:type="dxa"/>
            <w:gridSpan w:val="2"/>
          </w:tcPr>
          <w:p w:rsidR="001471D6" w:rsidRPr="009902E6" w:rsidRDefault="001471D6" w:rsidP="00157DBD">
            <w:r w:rsidRPr="009902E6">
              <w:rPr>
                <w:rFonts w:cs="Aparajita"/>
                <w:bCs/>
              </w:rPr>
              <w:t>Ceramah</w:t>
            </w:r>
          </w:p>
        </w:tc>
        <w:tc>
          <w:tcPr>
            <w:tcW w:w="1440" w:type="dxa"/>
            <w:gridSpan w:val="2"/>
          </w:tcPr>
          <w:p w:rsidR="001471D6" w:rsidRPr="009902E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b/>
                <w:bCs/>
              </w:rPr>
            </w:pPr>
            <w:r w:rsidRPr="00B1225F">
              <w:rPr>
                <w:rFonts w:cstheme="minorHAnsi"/>
                <w:lang w:val="en-ID"/>
              </w:rPr>
              <w:t>mampu memberikan pengertian dan pemahaman mengenai nilai-nilai Pancasila dalam praktek penyelenggaraan pemerintah negara</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2.</w:t>
            </w:r>
          </w:p>
        </w:tc>
        <w:tc>
          <w:tcPr>
            <w:tcW w:w="2261" w:type="dxa"/>
            <w:gridSpan w:val="2"/>
          </w:tcPr>
          <w:p w:rsidR="001471D6" w:rsidRPr="00B1225F" w:rsidRDefault="00B1225F" w:rsidP="00157DBD">
            <w:pPr>
              <w:rPr>
                <w:rFonts w:cstheme="minorHAnsi"/>
              </w:rPr>
            </w:pPr>
            <w:r w:rsidRPr="00B1225F">
              <w:rPr>
                <w:rFonts w:cstheme="minorHAnsi"/>
                <w:lang w:val="en-ID"/>
              </w:rPr>
              <w:t>Mahasiswa mampu bersikap peduli tentang undang-undang yang mengatur warga Negara, penduduk, agama, dan kepercayaan serta pertahanan dan keamanan</w:t>
            </w:r>
          </w:p>
        </w:tc>
        <w:tc>
          <w:tcPr>
            <w:tcW w:w="1710" w:type="dxa"/>
          </w:tcPr>
          <w:p w:rsidR="001471D6" w:rsidRPr="00B1225F" w:rsidRDefault="00B1225F" w:rsidP="00157DBD">
            <w:pPr>
              <w:rPr>
                <w:rFonts w:cstheme="minorHAnsi"/>
              </w:rPr>
            </w:pPr>
            <w:r w:rsidRPr="00B1225F">
              <w:rPr>
                <w:rFonts w:cstheme="minorHAnsi"/>
                <w:lang w:val="en-ID"/>
              </w:rPr>
              <w:t>Undang-undang yang mengatur warga Negara, penduduk, agama, dan kepercayaan serta pertahanan dan keamanan</w:t>
            </w:r>
          </w:p>
        </w:tc>
        <w:tc>
          <w:tcPr>
            <w:tcW w:w="2070" w:type="dxa"/>
            <w:gridSpan w:val="2"/>
          </w:tcPr>
          <w:p w:rsidR="001471D6" w:rsidRDefault="001471D6" w:rsidP="00157DBD">
            <w:r>
              <w:rPr>
                <w:rFonts w:cs="Aparajita"/>
                <w:bCs/>
              </w:rPr>
              <w:t>Ceramah</w:t>
            </w:r>
          </w:p>
        </w:tc>
        <w:tc>
          <w:tcPr>
            <w:tcW w:w="1440" w:type="dxa"/>
            <w:gridSpan w:val="2"/>
          </w:tcPr>
          <w:p w:rsidR="001471D6" w:rsidRPr="009902E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rPr>
            </w:pPr>
            <w:r w:rsidRPr="00B1225F">
              <w:rPr>
                <w:rFonts w:cstheme="minorHAnsi"/>
                <w:lang w:val="en-ID"/>
              </w:rPr>
              <w:t>mampu bersikap peduli tentang undang-undang yang mengatur warga Negara, penduduk, agama, dan kepercayaan serta pertahanan dan keamanan</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3.</w:t>
            </w:r>
          </w:p>
        </w:tc>
        <w:tc>
          <w:tcPr>
            <w:tcW w:w="2261" w:type="dxa"/>
            <w:gridSpan w:val="2"/>
          </w:tcPr>
          <w:p w:rsidR="001471D6" w:rsidRPr="00053B14" w:rsidRDefault="00B1225F" w:rsidP="00157DBD">
            <w:pPr>
              <w:rPr>
                <w:sz w:val="20"/>
                <w:szCs w:val="20"/>
              </w:rPr>
            </w:pPr>
            <w:r w:rsidRPr="00413E46">
              <w:rPr>
                <w:rFonts w:ascii="Times New Roman" w:hAnsi="Times New Roman" w:cs="Times New Roman"/>
                <w:sz w:val="24"/>
                <w:lang w:val="en-ID"/>
              </w:rPr>
              <w:t>Mahasis</w:t>
            </w:r>
            <w:r w:rsidRPr="00B1225F">
              <w:rPr>
                <w:rFonts w:cstheme="minorHAnsi"/>
                <w:lang w:val="en-ID"/>
              </w:rPr>
              <w:t>wa mampu mendemonstrasikan tentang fungsi dan kewenangan lembaga-lembaga Negara menurut UUD 1945</w:t>
            </w:r>
          </w:p>
        </w:tc>
        <w:tc>
          <w:tcPr>
            <w:tcW w:w="1710" w:type="dxa"/>
          </w:tcPr>
          <w:p w:rsidR="001471D6" w:rsidRPr="00B1225F" w:rsidRDefault="00B1225F" w:rsidP="00157DBD">
            <w:pPr>
              <w:rPr>
                <w:rFonts w:cstheme="minorHAnsi"/>
              </w:rPr>
            </w:pPr>
            <w:r w:rsidRPr="00B1225F">
              <w:rPr>
                <w:rFonts w:cstheme="minorHAnsi"/>
                <w:lang w:val="en-ID"/>
              </w:rPr>
              <w:t>Fungsi dan kewenangan lembaga-lembaga Negara menurut UUD 1945</w:t>
            </w:r>
          </w:p>
        </w:tc>
        <w:tc>
          <w:tcPr>
            <w:tcW w:w="2070" w:type="dxa"/>
            <w:gridSpan w:val="2"/>
          </w:tcPr>
          <w:p w:rsidR="001471D6" w:rsidRDefault="001471D6" w:rsidP="00157DBD">
            <w:r>
              <w:rPr>
                <w:rFonts w:cs="Aparajita"/>
                <w:bCs/>
              </w:rPr>
              <w:t>Ceramah</w:t>
            </w:r>
          </w:p>
        </w:tc>
        <w:tc>
          <w:tcPr>
            <w:tcW w:w="1440" w:type="dxa"/>
            <w:gridSpan w:val="2"/>
          </w:tcPr>
          <w:p w:rsidR="001471D6" w:rsidRPr="009902E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bCs/>
              </w:rPr>
            </w:pPr>
            <w:r w:rsidRPr="00B1225F">
              <w:rPr>
                <w:rFonts w:cstheme="minorHAnsi"/>
                <w:lang w:val="en-ID"/>
              </w:rPr>
              <w:t>mampu merancang melakukan penelitian sederhana tentang hubungan pemerintah pusat dan daerah yang harmonis menurut UUD 1945</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4.</w:t>
            </w:r>
          </w:p>
        </w:tc>
        <w:tc>
          <w:tcPr>
            <w:tcW w:w="2261" w:type="dxa"/>
            <w:gridSpan w:val="2"/>
          </w:tcPr>
          <w:p w:rsidR="001471D6" w:rsidRPr="00B1225F" w:rsidRDefault="00B1225F" w:rsidP="00157DBD">
            <w:pPr>
              <w:rPr>
                <w:rFonts w:cstheme="minorHAnsi"/>
              </w:rPr>
            </w:pPr>
            <w:r w:rsidRPr="00B1225F">
              <w:rPr>
                <w:rFonts w:cstheme="minorHAnsi"/>
                <w:lang w:val="en-ID"/>
              </w:rPr>
              <w:t>Mahasiswa mampu merancang melakukan penelitian sederhana tentang hubungan pemerintah pusat dan daerah yang harmonis menurut UUD 1945</w:t>
            </w:r>
          </w:p>
        </w:tc>
        <w:tc>
          <w:tcPr>
            <w:tcW w:w="1710" w:type="dxa"/>
          </w:tcPr>
          <w:p w:rsidR="001471D6" w:rsidRPr="00B1225F" w:rsidRDefault="00B1225F" w:rsidP="00157DBD">
            <w:pPr>
              <w:rPr>
                <w:rFonts w:cstheme="minorHAnsi"/>
                <w:lang w:val="id-ID"/>
              </w:rPr>
            </w:pPr>
            <w:r w:rsidRPr="00B1225F">
              <w:rPr>
                <w:rFonts w:cstheme="minorHAnsi"/>
                <w:lang w:val="en-ID"/>
              </w:rPr>
              <w:t>Hubungan pemerintah pusat dan daerah yang harmonis menurut UUD 1945</w:t>
            </w:r>
          </w:p>
        </w:tc>
        <w:tc>
          <w:tcPr>
            <w:tcW w:w="2070" w:type="dxa"/>
            <w:gridSpan w:val="2"/>
          </w:tcPr>
          <w:p w:rsidR="001471D6" w:rsidRDefault="001471D6" w:rsidP="00157DBD">
            <w:r>
              <w:rPr>
                <w:rFonts w:cs="Aparajita"/>
                <w:bCs/>
              </w:rPr>
              <w:t>Ceramah</w:t>
            </w:r>
          </w:p>
        </w:tc>
        <w:tc>
          <w:tcPr>
            <w:tcW w:w="1440" w:type="dxa"/>
            <w:gridSpan w:val="2"/>
          </w:tcPr>
          <w:p w:rsidR="001471D6" w:rsidRPr="009902E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rPr>
            </w:pPr>
            <w:r w:rsidRPr="00B1225F">
              <w:rPr>
                <w:rFonts w:cstheme="minorHAnsi"/>
                <w:lang w:val="en-ID"/>
              </w:rPr>
              <w:t>mampu merancang melakukan penelitian sederhana tentang hubungan pemerintah pusat dan daerah yang harmonis menurut UUD 1945</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lastRenderedPageBreak/>
              <w:t>5.</w:t>
            </w:r>
          </w:p>
        </w:tc>
        <w:tc>
          <w:tcPr>
            <w:tcW w:w="2261" w:type="dxa"/>
            <w:gridSpan w:val="2"/>
          </w:tcPr>
          <w:p w:rsidR="001471D6" w:rsidRPr="00B1225F" w:rsidRDefault="00B1225F" w:rsidP="00157DBD">
            <w:pPr>
              <w:rPr>
                <w:rFonts w:cstheme="minorHAnsi"/>
              </w:rPr>
            </w:pPr>
            <w:r w:rsidRPr="00B1225F">
              <w:rPr>
                <w:rFonts w:cstheme="minorHAnsi"/>
                <w:lang w:val="en-ID"/>
              </w:rPr>
              <w:t>Mahasiswa mampu mengidentifikasi faktor-faktor pembentuk integrasi nasional dalam bingkai Bhinneka Tunggal Ika</w:t>
            </w:r>
          </w:p>
        </w:tc>
        <w:tc>
          <w:tcPr>
            <w:tcW w:w="1710" w:type="dxa"/>
          </w:tcPr>
          <w:p w:rsidR="001471D6" w:rsidRPr="00B1225F" w:rsidRDefault="00B1225F" w:rsidP="00157DBD">
            <w:pPr>
              <w:rPr>
                <w:rFonts w:cstheme="minorHAnsi"/>
              </w:rPr>
            </w:pPr>
            <w:r w:rsidRPr="00B1225F">
              <w:rPr>
                <w:rFonts w:cstheme="minorHAnsi"/>
                <w:lang w:val="en-ID"/>
              </w:rPr>
              <w:t>Faktor-faktor pembentuk integrasi nasional dalam bingkai Bhinneka Tunggal Ika</w:t>
            </w:r>
          </w:p>
        </w:tc>
        <w:tc>
          <w:tcPr>
            <w:tcW w:w="2070" w:type="dxa"/>
            <w:gridSpan w:val="2"/>
          </w:tcPr>
          <w:p w:rsidR="001471D6" w:rsidRDefault="001471D6" w:rsidP="00157DBD">
            <w:r>
              <w:rPr>
                <w:rFonts w:cs="Aparajita"/>
                <w:bCs/>
              </w:rPr>
              <w:t>Ceramah, Tanya jawab, dan diskusi</w:t>
            </w:r>
          </w:p>
        </w:tc>
        <w:tc>
          <w:tcPr>
            <w:tcW w:w="1440" w:type="dxa"/>
            <w:gridSpan w:val="2"/>
          </w:tcPr>
          <w:p w:rsidR="001471D6" w:rsidRDefault="001471D6" w:rsidP="00157DBD">
            <w:r>
              <w:rPr>
                <w:rFonts w:cs="Aparajita"/>
                <w:bCs/>
              </w:rPr>
              <w:t xml:space="preserve">2 </w:t>
            </w:r>
            <w:r w:rsidRPr="009902E6">
              <w:rPr>
                <w:rFonts w:cs="Aparajita"/>
                <w:bCs/>
              </w:rPr>
              <w:t>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rPr>
            </w:pPr>
            <w:r w:rsidRPr="00B1225F">
              <w:rPr>
                <w:rFonts w:cstheme="minorHAnsi"/>
                <w:lang w:val="en-ID"/>
              </w:rPr>
              <w:t>mampu mengidentifikasi faktor-faktor pembentuk integrasi nasional dalam bingkai Bhinneka Tunggal Ika</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6.</w:t>
            </w:r>
          </w:p>
        </w:tc>
        <w:tc>
          <w:tcPr>
            <w:tcW w:w="2261" w:type="dxa"/>
            <w:gridSpan w:val="2"/>
          </w:tcPr>
          <w:p w:rsidR="001471D6" w:rsidRPr="00B1225F" w:rsidRDefault="00B1225F" w:rsidP="00157DBD">
            <w:pPr>
              <w:rPr>
                <w:rFonts w:cstheme="minorHAnsi"/>
              </w:rPr>
            </w:pPr>
            <w:r w:rsidRPr="00B1225F">
              <w:rPr>
                <w:rFonts w:cstheme="minorHAnsi"/>
                <w:lang w:val="en-ID"/>
              </w:rPr>
              <w:t>Mahasiswa mampu menganalisis ancaman tehadap Negara dan upaya terhadap penyelesaiannya dibidang politik, ideologi, ekonomi, sosial, budaya, pertahanan dan keamanan dalam bingkai Bhinneka Tunggal Ika</w:t>
            </w:r>
          </w:p>
        </w:tc>
        <w:tc>
          <w:tcPr>
            <w:tcW w:w="1710" w:type="dxa"/>
          </w:tcPr>
          <w:p w:rsidR="001471D6" w:rsidRPr="00B1225F" w:rsidRDefault="00B1225F" w:rsidP="00157DBD">
            <w:pPr>
              <w:rPr>
                <w:rFonts w:cstheme="minorHAnsi"/>
              </w:rPr>
            </w:pPr>
            <w:r w:rsidRPr="00B1225F">
              <w:rPr>
                <w:rFonts w:cstheme="minorHAnsi"/>
                <w:lang w:val="en-ID"/>
              </w:rPr>
              <w:t>Ancaman tehadap Negara dan upaya terhadap penyelesaiannya dibidang politik, ideologi, ekonomi, sosial, budaya, pertahanan dan keamanan dalam bingkai Bhinneka Tunggal Ika</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rPr>
            </w:pPr>
            <w:r w:rsidRPr="00B1225F">
              <w:rPr>
                <w:rFonts w:cstheme="minorHAnsi"/>
                <w:lang w:val="en-ID"/>
              </w:rPr>
              <w:t>mampu menganalisis ancaman tehadap Negara dan upaya terhadap penyelesaiannya dibidang politik, ideologi, ekonomi, sosial, budaya, pertahanan dan keamanan dalam bingkai Bhinneka Tunggal Ika</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7.</w:t>
            </w:r>
          </w:p>
        </w:tc>
        <w:tc>
          <w:tcPr>
            <w:tcW w:w="2261" w:type="dxa"/>
            <w:gridSpan w:val="2"/>
          </w:tcPr>
          <w:p w:rsidR="001471D6" w:rsidRPr="00B1225F" w:rsidRDefault="00B1225F" w:rsidP="00157DBD">
            <w:pPr>
              <w:rPr>
                <w:rFonts w:cstheme="minorHAnsi"/>
              </w:rPr>
            </w:pPr>
            <w:r w:rsidRPr="00B1225F">
              <w:rPr>
                <w:rFonts w:cstheme="minorHAnsi"/>
                <w:lang w:val="en-ID"/>
              </w:rPr>
              <w:t xml:space="preserve">Mahasiswa mampu menginterpretasi pentingnya wawasan nusantara dalam konteks Negara kesatuan kesatuan republik Indonesia  </w:t>
            </w:r>
          </w:p>
        </w:tc>
        <w:tc>
          <w:tcPr>
            <w:tcW w:w="1710" w:type="dxa"/>
          </w:tcPr>
          <w:p w:rsidR="001471D6" w:rsidRPr="00B1225F" w:rsidRDefault="00B1225F" w:rsidP="00157DBD">
            <w:pPr>
              <w:rPr>
                <w:rFonts w:cstheme="minorHAnsi"/>
              </w:rPr>
            </w:pPr>
            <w:r w:rsidRPr="00B1225F">
              <w:rPr>
                <w:rFonts w:cstheme="minorHAnsi"/>
                <w:lang w:val="en-ID"/>
              </w:rPr>
              <w:t>Wawasan nusantara dalam konteks Negara kesatuan kesatuan republik Indonesia</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B1225F" w:rsidRDefault="00B1225F" w:rsidP="00157DBD">
            <w:pPr>
              <w:rPr>
                <w:rFonts w:cstheme="minorHAnsi"/>
              </w:rPr>
            </w:pPr>
            <w:r w:rsidRPr="00B1225F">
              <w:rPr>
                <w:rFonts w:cstheme="minorHAnsi"/>
                <w:lang w:val="en-ID"/>
              </w:rPr>
              <w:t xml:space="preserve">Mampu menginterpretasi pentingnya wawasan nusantara dalam konteks Negara kesatuan kesatuan Republik Indonesia  </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8.</w:t>
            </w:r>
          </w:p>
        </w:tc>
        <w:tc>
          <w:tcPr>
            <w:tcW w:w="2261" w:type="dxa"/>
            <w:gridSpan w:val="2"/>
          </w:tcPr>
          <w:p w:rsidR="001471D6" w:rsidRPr="00B1225F" w:rsidRDefault="00B1225F" w:rsidP="00157DBD">
            <w:pPr>
              <w:rPr>
                <w:rFonts w:cstheme="minorHAnsi"/>
              </w:rPr>
            </w:pPr>
            <w:r w:rsidRPr="00B1225F">
              <w:rPr>
                <w:rFonts w:cstheme="minorHAnsi"/>
                <w:lang w:val="en-ID"/>
              </w:rPr>
              <w:t xml:space="preserve">Mahasiswa mampu menyaji dan menganalisis pelanggaran HAM </w:t>
            </w:r>
            <w:r w:rsidRPr="00B1225F">
              <w:rPr>
                <w:rFonts w:cstheme="minorHAnsi"/>
                <w:lang w:val="en-ID"/>
              </w:rPr>
              <w:lastRenderedPageBreak/>
              <w:t>dalam perspektif pancasila dalam kehidupan berbangsa dan bernegara</w:t>
            </w:r>
          </w:p>
        </w:tc>
        <w:tc>
          <w:tcPr>
            <w:tcW w:w="1710" w:type="dxa"/>
          </w:tcPr>
          <w:p w:rsidR="001471D6" w:rsidRPr="00B1225F" w:rsidRDefault="00B1225F" w:rsidP="00157DBD">
            <w:pPr>
              <w:rPr>
                <w:rFonts w:cstheme="minorHAnsi"/>
              </w:rPr>
            </w:pPr>
            <w:r w:rsidRPr="00B1225F">
              <w:rPr>
                <w:rFonts w:cstheme="minorHAnsi"/>
                <w:lang w:val="en-ID"/>
              </w:rPr>
              <w:lastRenderedPageBreak/>
              <w:t xml:space="preserve">Pelanggaran HAM dalam perspektif pancasila dalam </w:t>
            </w:r>
            <w:r w:rsidRPr="00B1225F">
              <w:rPr>
                <w:rFonts w:cstheme="minorHAnsi"/>
                <w:lang w:val="en-ID"/>
              </w:rPr>
              <w:lastRenderedPageBreak/>
              <w:t>kehidupan berbangsa dan bernegara</w:t>
            </w:r>
          </w:p>
        </w:tc>
        <w:tc>
          <w:tcPr>
            <w:tcW w:w="2070" w:type="dxa"/>
            <w:gridSpan w:val="2"/>
          </w:tcPr>
          <w:p w:rsidR="001471D6" w:rsidRDefault="001471D6" w:rsidP="00157DBD">
            <w:r w:rsidRPr="009902E6">
              <w:rPr>
                <w:rFonts w:cs="Aparajita"/>
                <w:bCs/>
              </w:rPr>
              <w:lastRenderedPageBreak/>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B1225F" w:rsidP="00157DBD">
            <w:pPr>
              <w:rPr>
                <w:rFonts w:cstheme="minorHAnsi"/>
              </w:rPr>
            </w:pPr>
            <w:r w:rsidRPr="009C08E9">
              <w:rPr>
                <w:rFonts w:cstheme="minorHAnsi"/>
                <w:lang w:val="en-ID"/>
              </w:rPr>
              <w:t xml:space="preserve">Mampu menyaji dan menganalisis pelanggaran HAM dalam perspektif </w:t>
            </w:r>
            <w:r w:rsidRPr="009C08E9">
              <w:rPr>
                <w:rFonts w:cstheme="minorHAnsi"/>
                <w:lang w:val="en-ID"/>
              </w:rPr>
              <w:lastRenderedPageBreak/>
              <w:t>pancasila dalam kehidupan berbangsa dan bernegara</w:t>
            </w:r>
          </w:p>
        </w:tc>
        <w:tc>
          <w:tcPr>
            <w:tcW w:w="1161" w:type="dxa"/>
            <w:tcBorders>
              <w:right w:val="thickThinSmallGap" w:sz="24" w:space="0" w:color="auto"/>
            </w:tcBorders>
          </w:tcPr>
          <w:p w:rsidR="001471D6" w:rsidRDefault="001471D6" w:rsidP="00157DBD">
            <w:r>
              <w:lastRenderedPageBreak/>
              <w:t xml:space="preserve">20% kehadiran,20% tugas I </w:t>
            </w:r>
            <w:r>
              <w:lastRenderedPageBreak/>
              <w:t>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lastRenderedPageBreak/>
              <w:t>9.</w:t>
            </w:r>
          </w:p>
        </w:tc>
        <w:tc>
          <w:tcPr>
            <w:tcW w:w="2261" w:type="dxa"/>
            <w:gridSpan w:val="2"/>
          </w:tcPr>
          <w:p w:rsidR="001471D6" w:rsidRPr="009C08E9" w:rsidRDefault="009C08E9" w:rsidP="00157DBD">
            <w:pPr>
              <w:rPr>
                <w:rFonts w:cstheme="minorHAnsi"/>
              </w:rPr>
            </w:pPr>
            <w:r w:rsidRPr="009C08E9">
              <w:rPr>
                <w:rFonts w:cstheme="minorHAnsi"/>
                <w:lang w:val="en-ID"/>
              </w:rPr>
              <w:t>Mahasiswa mampu berprilaku santun dalam berdemokrasi pancasila sesuai UUD 1945</w:t>
            </w:r>
          </w:p>
        </w:tc>
        <w:tc>
          <w:tcPr>
            <w:tcW w:w="1710" w:type="dxa"/>
          </w:tcPr>
          <w:p w:rsidR="001471D6" w:rsidRPr="009C08E9" w:rsidRDefault="009C08E9" w:rsidP="00157DBD">
            <w:pPr>
              <w:rPr>
                <w:rFonts w:cstheme="minorHAnsi"/>
              </w:rPr>
            </w:pPr>
            <w:r w:rsidRPr="009C08E9">
              <w:rPr>
                <w:rFonts w:cstheme="minorHAnsi"/>
                <w:lang w:val="en-ID"/>
              </w:rPr>
              <w:t>Berdemokrasi pancasila sesuai UUD 1945</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9C08E9" w:rsidP="00157DBD">
            <w:r>
              <w:rPr>
                <w:rFonts w:cs="Aparajita"/>
                <w:bCs/>
              </w:rPr>
              <w:t>2</w:t>
            </w:r>
            <w:r w:rsidR="001471D6"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9C08E9" w:rsidP="00157DBD">
            <w:pPr>
              <w:rPr>
                <w:rFonts w:cstheme="minorHAnsi"/>
              </w:rPr>
            </w:pPr>
            <w:r w:rsidRPr="009C08E9">
              <w:rPr>
                <w:rFonts w:cstheme="minorHAnsi"/>
                <w:lang w:val="en-ID"/>
              </w:rPr>
              <w:t>Mampu berprilaku santun dalam berdemokrasi pancasila sesuai UUD 1945</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10.</w:t>
            </w:r>
          </w:p>
        </w:tc>
        <w:tc>
          <w:tcPr>
            <w:tcW w:w="2261" w:type="dxa"/>
            <w:gridSpan w:val="2"/>
          </w:tcPr>
          <w:p w:rsidR="001471D6" w:rsidRPr="009C08E9" w:rsidRDefault="009C08E9" w:rsidP="00157DBD">
            <w:pPr>
              <w:rPr>
                <w:rFonts w:cstheme="minorHAnsi"/>
              </w:rPr>
            </w:pPr>
            <w:r w:rsidRPr="009C08E9">
              <w:rPr>
                <w:rFonts w:cstheme="minorHAnsi"/>
                <w:lang w:val="en-ID"/>
              </w:rPr>
              <w:t xml:space="preserve">Mahasiswa mampu menunjukkan sikap disiplin terhadap aturan sebagai cermin dan sistem hukum dan peradilan di Indonesia  </w:t>
            </w:r>
          </w:p>
        </w:tc>
        <w:tc>
          <w:tcPr>
            <w:tcW w:w="1710" w:type="dxa"/>
          </w:tcPr>
          <w:p w:rsidR="001471D6" w:rsidRPr="009C08E9" w:rsidRDefault="009C08E9" w:rsidP="00157DBD">
            <w:pPr>
              <w:rPr>
                <w:rFonts w:cstheme="minorHAnsi"/>
              </w:rPr>
            </w:pPr>
            <w:r w:rsidRPr="009C08E9">
              <w:rPr>
                <w:rFonts w:cstheme="minorHAnsi"/>
                <w:lang w:val="en-ID"/>
              </w:rPr>
              <w:t xml:space="preserve">Sikap disiplin erhadap aturan sebagai cermin dan sistem hukum dan peradilan di Indonesia  </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9C08E9" w:rsidP="00157DBD">
            <w:pPr>
              <w:rPr>
                <w:rFonts w:cstheme="minorHAnsi"/>
              </w:rPr>
            </w:pPr>
            <w:r w:rsidRPr="009C08E9">
              <w:rPr>
                <w:rFonts w:cstheme="minorHAnsi"/>
                <w:lang w:val="en-ID"/>
              </w:rPr>
              <w:t xml:space="preserve">Mampu menunjukkan sikap disiplin terhadap aturan sebagai cermin dan sistem hukum dan peradilan di Indonesia  </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11.</w:t>
            </w:r>
          </w:p>
        </w:tc>
        <w:tc>
          <w:tcPr>
            <w:tcW w:w="2261" w:type="dxa"/>
            <w:gridSpan w:val="2"/>
          </w:tcPr>
          <w:p w:rsidR="001471D6" w:rsidRPr="009C08E9" w:rsidRDefault="009C08E9" w:rsidP="00157DBD">
            <w:pPr>
              <w:rPr>
                <w:rFonts w:cstheme="minorHAnsi"/>
              </w:rPr>
            </w:pPr>
            <w:r w:rsidRPr="009C08E9">
              <w:rPr>
                <w:rFonts w:cstheme="minorHAnsi"/>
                <w:lang w:val="en-ID"/>
              </w:rPr>
              <w:t>Mahasiswa mampu bersikap toleran dan cinta damai sebagai refleksi peran Indonesia dalam perdamaian dunia dan dalam hidup bermasyarakat, berbangsa dan bernegara</w:t>
            </w:r>
            <w:r w:rsidRPr="009C08E9">
              <w:rPr>
                <w:rFonts w:cstheme="minorHAnsi"/>
              </w:rPr>
              <w:t xml:space="preserve"> </w:t>
            </w:r>
          </w:p>
        </w:tc>
        <w:tc>
          <w:tcPr>
            <w:tcW w:w="1710" w:type="dxa"/>
          </w:tcPr>
          <w:p w:rsidR="001471D6" w:rsidRPr="009C08E9" w:rsidRDefault="009C08E9" w:rsidP="00157DBD">
            <w:pPr>
              <w:rPr>
                <w:rFonts w:cstheme="minorHAnsi"/>
              </w:rPr>
            </w:pPr>
            <w:r w:rsidRPr="009C08E9">
              <w:rPr>
                <w:rFonts w:cstheme="minorHAnsi"/>
                <w:lang w:val="en-ID"/>
              </w:rPr>
              <w:t>Refleksi peran Indonesia dalam perdamaian dunia dan dalam hidup bermasyarakat, berbangsa dan bernegara</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9C08E9" w:rsidP="00157DBD">
            <w:pPr>
              <w:rPr>
                <w:rFonts w:cstheme="minorHAnsi"/>
              </w:rPr>
            </w:pPr>
            <w:r w:rsidRPr="009C08E9">
              <w:rPr>
                <w:rFonts w:cstheme="minorHAnsi"/>
                <w:lang w:val="en-ID"/>
              </w:rPr>
              <w:t>Mampu bersikap toleran dan cinta damai sebagai refleksi peran Indonesia dalam perdamaian dunia dan dalam hidup bermasyarakat, berbangsa dan bernegara</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12.</w:t>
            </w:r>
          </w:p>
        </w:tc>
        <w:tc>
          <w:tcPr>
            <w:tcW w:w="2261" w:type="dxa"/>
            <w:gridSpan w:val="2"/>
          </w:tcPr>
          <w:p w:rsidR="001471D6" w:rsidRPr="009C08E9" w:rsidRDefault="009C08E9" w:rsidP="00157DBD">
            <w:pPr>
              <w:rPr>
                <w:rFonts w:cstheme="minorHAnsi"/>
              </w:rPr>
            </w:pPr>
            <w:r w:rsidRPr="009C08E9">
              <w:rPr>
                <w:rFonts w:cstheme="minorHAnsi"/>
                <w:lang w:val="en-ID"/>
              </w:rPr>
              <w:t xml:space="preserve">Mahasiswa mampu bersikap reponsif dan proaktif atas ancaman terhadap Negara </w:t>
            </w:r>
            <w:r w:rsidRPr="009C08E9">
              <w:rPr>
                <w:rFonts w:cstheme="minorHAnsi"/>
                <w:lang w:val="en-ID"/>
              </w:rPr>
              <w:lastRenderedPageBreak/>
              <w:t>berdasarkan asas Bhinneka Tunggal Ika</w:t>
            </w:r>
          </w:p>
        </w:tc>
        <w:tc>
          <w:tcPr>
            <w:tcW w:w="1710" w:type="dxa"/>
          </w:tcPr>
          <w:p w:rsidR="001471D6" w:rsidRPr="009C08E9" w:rsidRDefault="009C08E9" w:rsidP="00157DBD">
            <w:pPr>
              <w:rPr>
                <w:rFonts w:cstheme="minorHAnsi"/>
              </w:rPr>
            </w:pPr>
            <w:r w:rsidRPr="009C08E9">
              <w:rPr>
                <w:rFonts w:cstheme="minorHAnsi"/>
                <w:lang w:val="en-ID"/>
              </w:rPr>
              <w:lastRenderedPageBreak/>
              <w:t xml:space="preserve">Reponsif dan proaktif atas ancaman terhadap </w:t>
            </w:r>
            <w:r w:rsidRPr="009C08E9">
              <w:rPr>
                <w:rFonts w:cstheme="minorHAnsi"/>
                <w:lang w:val="en-ID"/>
              </w:rPr>
              <w:lastRenderedPageBreak/>
              <w:t>Negara berdasarkan asas Bhinneka Tunggal Ika</w:t>
            </w:r>
          </w:p>
        </w:tc>
        <w:tc>
          <w:tcPr>
            <w:tcW w:w="2070" w:type="dxa"/>
            <w:gridSpan w:val="2"/>
          </w:tcPr>
          <w:p w:rsidR="001471D6" w:rsidRDefault="001471D6" w:rsidP="00157DBD">
            <w:r w:rsidRPr="009902E6">
              <w:rPr>
                <w:rFonts w:cs="Aparajita"/>
                <w:bCs/>
              </w:rPr>
              <w:lastRenderedPageBreak/>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9C08E9" w:rsidP="00157DBD">
            <w:pPr>
              <w:rPr>
                <w:rFonts w:cstheme="minorHAnsi"/>
              </w:rPr>
            </w:pPr>
            <w:r w:rsidRPr="009C08E9">
              <w:rPr>
                <w:rFonts w:cstheme="minorHAnsi"/>
                <w:lang w:val="en-ID"/>
              </w:rPr>
              <w:t xml:space="preserve">Mampu bersikap reponsif dan proaktif atas ancaman terhadap Negara </w:t>
            </w:r>
            <w:r w:rsidRPr="009C08E9">
              <w:rPr>
                <w:rFonts w:cstheme="minorHAnsi"/>
                <w:lang w:val="en-ID"/>
              </w:rPr>
              <w:lastRenderedPageBreak/>
              <w:t>berdasarkan asas Bhinneka Tunggal Ika</w:t>
            </w:r>
          </w:p>
        </w:tc>
        <w:tc>
          <w:tcPr>
            <w:tcW w:w="1161" w:type="dxa"/>
            <w:tcBorders>
              <w:right w:val="thickThinSmallGap" w:sz="24" w:space="0" w:color="auto"/>
            </w:tcBorders>
          </w:tcPr>
          <w:p w:rsidR="001471D6" w:rsidRDefault="001471D6" w:rsidP="00157DBD">
            <w:r>
              <w:lastRenderedPageBreak/>
              <w:t xml:space="preserve">20% kehadiran,20% tugas I </w:t>
            </w:r>
            <w:r>
              <w:lastRenderedPageBreak/>
              <w:t>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lastRenderedPageBreak/>
              <w:t>13.</w:t>
            </w:r>
          </w:p>
        </w:tc>
        <w:tc>
          <w:tcPr>
            <w:tcW w:w="2261" w:type="dxa"/>
            <w:gridSpan w:val="2"/>
          </w:tcPr>
          <w:p w:rsidR="001471D6" w:rsidRPr="009C08E9" w:rsidRDefault="009C08E9" w:rsidP="00157DBD">
            <w:pPr>
              <w:rPr>
                <w:rFonts w:cstheme="minorHAnsi"/>
              </w:rPr>
            </w:pPr>
            <w:r w:rsidRPr="009C08E9">
              <w:rPr>
                <w:rFonts w:cstheme="minorHAnsi"/>
                <w:lang w:val="en-ID"/>
              </w:rPr>
              <w:t>Mahasiswa mampu mendefinisikan faktor pendorong dan penghambat persatuan dan kesatuan bangsa dalam Negara kesatuan republik Indonesia</w:t>
            </w:r>
          </w:p>
        </w:tc>
        <w:tc>
          <w:tcPr>
            <w:tcW w:w="1710" w:type="dxa"/>
          </w:tcPr>
          <w:p w:rsidR="001471D6" w:rsidRPr="009C08E9" w:rsidRDefault="009C08E9" w:rsidP="00157DBD">
            <w:pPr>
              <w:rPr>
                <w:rFonts w:cstheme="minorHAnsi"/>
              </w:rPr>
            </w:pPr>
            <w:r w:rsidRPr="009C08E9">
              <w:rPr>
                <w:rFonts w:cstheme="minorHAnsi"/>
                <w:lang w:val="en-ID"/>
              </w:rPr>
              <w:t>Faktor pendorong dan penghambat persatuan dan kesatuan bangsa dalam Negara kesatuan republik Indonesia</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9C08E9" w:rsidP="00157DBD">
            <w:pPr>
              <w:rPr>
                <w:rFonts w:cstheme="minorHAnsi"/>
              </w:rPr>
            </w:pPr>
            <w:r w:rsidRPr="009C08E9">
              <w:rPr>
                <w:rFonts w:cstheme="minorHAnsi"/>
                <w:lang w:val="en-ID"/>
              </w:rPr>
              <w:t>Mampu mendefinisikan faktor pendorong dan penghambat persatuan dan kesatuan bangsa dalam Negara kesatuan republik Indonesia</w:t>
            </w:r>
          </w:p>
        </w:tc>
        <w:tc>
          <w:tcPr>
            <w:tcW w:w="1161" w:type="dxa"/>
            <w:tcBorders>
              <w:right w:val="thickThinSmallGap" w:sz="24" w:space="0" w:color="auto"/>
            </w:tcBorders>
          </w:tcPr>
          <w:p w:rsidR="001471D6" w:rsidRDefault="001471D6" w:rsidP="00157DBD">
            <w:r>
              <w:t>20% kehadiran,20% tugas I dan II, 30% UTS dan30% UAS</w:t>
            </w:r>
          </w:p>
        </w:tc>
      </w:tr>
      <w:tr w:rsidR="001471D6" w:rsidTr="00157DBD">
        <w:tc>
          <w:tcPr>
            <w:tcW w:w="817" w:type="dxa"/>
            <w:tcBorders>
              <w:left w:val="thinThickSmallGap" w:sz="24" w:space="0" w:color="auto"/>
            </w:tcBorders>
            <w:vAlign w:val="center"/>
          </w:tcPr>
          <w:p w:rsidR="001471D6" w:rsidRDefault="001471D6" w:rsidP="00157DBD">
            <w:pPr>
              <w:jc w:val="center"/>
            </w:pPr>
            <w:r>
              <w:t>14.</w:t>
            </w:r>
          </w:p>
        </w:tc>
        <w:tc>
          <w:tcPr>
            <w:tcW w:w="2261" w:type="dxa"/>
            <w:gridSpan w:val="2"/>
          </w:tcPr>
          <w:p w:rsidR="001471D6" w:rsidRPr="009C08E9" w:rsidRDefault="009C08E9" w:rsidP="00157DBD">
            <w:pPr>
              <w:rPr>
                <w:rFonts w:cstheme="minorHAnsi"/>
              </w:rPr>
            </w:pPr>
            <w:r w:rsidRPr="009C08E9">
              <w:rPr>
                <w:rFonts w:cstheme="minorHAnsi"/>
                <w:lang w:val="en-ID"/>
              </w:rPr>
              <w:t>Mahasiswa mampu mengevaluasi dan merancang serta mengkampanyekan persatuan dan kesatuan bangsa sebagai upaya menjaga dan mempertahankan NKRI</w:t>
            </w:r>
          </w:p>
        </w:tc>
        <w:tc>
          <w:tcPr>
            <w:tcW w:w="1710" w:type="dxa"/>
          </w:tcPr>
          <w:p w:rsidR="001471D6" w:rsidRPr="009C08E9" w:rsidRDefault="009C08E9" w:rsidP="00157DBD">
            <w:pPr>
              <w:rPr>
                <w:rFonts w:cstheme="minorHAnsi"/>
              </w:rPr>
            </w:pPr>
            <w:r w:rsidRPr="009C08E9">
              <w:rPr>
                <w:rFonts w:cstheme="minorHAnsi"/>
                <w:lang w:val="en-ID"/>
              </w:rPr>
              <w:t>Merancang serta mengkampanyekan persatuan dan kesatuan bangsa sebagai upaya menjaga dan mempertahankan NKRI</w:t>
            </w:r>
          </w:p>
        </w:tc>
        <w:tc>
          <w:tcPr>
            <w:tcW w:w="2070" w:type="dxa"/>
            <w:gridSpan w:val="2"/>
          </w:tcPr>
          <w:p w:rsidR="001471D6" w:rsidRDefault="001471D6" w:rsidP="00157DBD">
            <w:r w:rsidRPr="009902E6">
              <w:rPr>
                <w:rFonts w:cs="Aparajita"/>
                <w:bCs/>
              </w:rPr>
              <w:t>Ceramah, tanya jawab,  dan diskusi</w:t>
            </w:r>
          </w:p>
        </w:tc>
        <w:tc>
          <w:tcPr>
            <w:tcW w:w="1440" w:type="dxa"/>
            <w:gridSpan w:val="2"/>
          </w:tcPr>
          <w:p w:rsidR="001471D6" w:rsidRDefault="001471D6" w:rsidP="00157DBD">
            <w:r>
              <w:rPr>
                <w:rFonts w:cs="Aparajita"/>
                <w:bCs/>
              </w:rPr>
              <w:t>2</w:t>
            </w:r>
            <w:r w:rsidRPr="009902E6">
              <w:rPr>
                <w:rFonts w:cs="Aparajita"/>
                <w:bCs/>
              </w:rPr>
              <w:t xml:space="preserve"> x 50 menit</w:t>
            </w:r>
          </w:p>
        </w:tc>
        <w:tc>
          <w:tcPr>
            <w:tcW w:w="1557" w:type="dxa"/>
            <w:gridSpan w:val="3"/>
          </w:tcPr>
          <w:p w:rsidR="001471D6" w:rsidRPr="009902E6" w:rsidRDefault="001471D6" w:rsidP="00157DBD">
            <w:r>
              <w:t>Tugas Mandiri</w:t>
            </w:r>
          </w:p>
        </w:tc>
        <w:tc>
          <w:tcPr>
            <w:tcW w:w="2133" w:type="dxa"/>
            <w:gridSpan w:val="3"/>
          </w:tcPr>
          <w:p w:rsidR="001471D6" w:rsidRPr="009C08E9" w:rsidRDefault="009C08E9" w:rsidP="00157DBD">
            <w:pPr>
              <w:rPr>
                <w:rFonts w:cstheme="minorHAnsi"/>
              </w:rPr>
            </w:pPr>
            <w:r w:rsidRPr="009C08E9">
              <w:rPr>
                <w:rFonts w:cstheme="minorHAnsi"/>
                <w:lang w:val="en-ID"/>
              </w:rPr>
              <w:t>mampu mengevaluasi dan merancang serta mengkampanyekan persatuan dan kesatuan bangsa sebagai upaya menjaga dan mempertahankan NKRI</w:t>
            </w:r>
          </w:p>
        </w:tc>
        <w:tc>
          <w:tcPr>
            <w:tcW w:w="1161" w:type="dxa"/>
            <w:tcBorders>
              <w:right w:val="thickThinSmallGap" w:sz="24" w:space="0" w:color="auto"/>
            </w:tcBorders>
          </w:tcPr>
          <w:p w:rsidR="001471D6" w:rsidRDefault="001471D6" w:rsidP="00157DBD">
            <w:r>
              <w:t>20% kehadiran,20% tugas I dan II, 30% UTS dan30% UAS</w:t>
            </w:r>
          </w:p>
        </w:tc>
      </w:tr>
      <w:tr w:rsidR="00157DBD" w:rsidTr="00157DBD">
        <w:trPr>
          <w:trHeight w:val="449"/>
        </w:trPr>
        <w:tc>
          <w:tcPr>
            <w:tcW w:w="3078" w:type="dxa"/>
            <w:gridSpan w:val="3"/>
            <w:tcBorders>
              <w:left w:val="thinThickSmallGap" w:sz="24" w:space="0" w:color="auto"/>
              <w:bottom w:val="thickThinSmallGap" w:sz="24" w:space="0" w:color="auto"/>
            </w:tcBorders>
          </w:tcPr>
          <w:p w:rsidR="00157DBD" w:rsidRPr="00F60DC7" w:rsidRDefault="00157DBD" w:rsidP="00157DBD">
            <w:pPr>
              <w:rPr>
                <w:b/>
              </w:rPr>
            </w:pPr>
            <w:r w:rsidRPr="00F60DC7">
              <w:rPr>
                <w:b/>
              </w:rPr>
              <w:t>8. DaftarReferensi:</w:t>
            </w:r>
          </w:p>
        </w:tc>
        <w:tc>
          <w:tcPr>
            <w:tcW w:w="10071" w:type="dxa"/>
            <w:gridSpan w:val="12"/>
            <w:tcBorders>
              <w:bottom w:val="thickThinSmallGap" w:sz="24" w:space="0" w:color="auto"/>
              <w:right w:val="thickThinSmallGap" w:sz="24" w:space="0" w:color="auto"/>
            </w:tcBorders>
          </w:tcPr>
          <w:p w:rsidR="00157DBD" w:rsidRDefault="00157DBD" w:rsidP="00157DBD">
            <w:pPr>
              <w:pStyle w:val="ListParagraph"/>
              <w:numPr>
                <w:ilvl w:val="0"/>
                <w:numId w:val="5"/>
              </w:numPr>
              <w:rPr>
                <w:rFonts w:ascii="Times New Roman" w:hAnsi="Times New Roman" w:cs="Times New Roman"/>
                <w:sz w:val="24"/>
                <w:lang w:val="en-ID"/>
              </w:rPr>
            </w:pPr>
            <w:r>
              <w:rPr>
                <w:rFonts w:ascii="Times New Roman" w:hAnsi="Times New Roman" w:cs="Times New Roman"/>
                <w:sz w:val="24"/>
                <w:lang w:val="en-ID"/>
              </w:rPr>
              <w:t>Buku Hukum Kewarganegaraan Indonesia dalam Undang-Undang No. 12 Tahun 2006</w:t>
            </w:r>
          </w:p>
          <w:p w:rsidR="00157DBD" w:rsidRPr="00A606B3" w:rsidRDefault="00157DBD" w:rsidP="00157DBD">
            <w:pPr>
              <w:numPr>
                <w:ilvl w:val="0"/>
                <w:numId w:val="5"/>
              </w:numPr>
            </w:pPr>
            <w:r w:rsidRPr="005572E5">
              <w:rPr>
                <w:rFonts w:ascii="Times New Roman" w:hAnsi="Times New Roman" w:cs="Times New Roman"/>
                <w:sz w:val="24"/>
                <w:lang w:val="en-ID"/>
              </w:rPr>
              <w:t>Buku Pendidikan Kewarganegaraan, Pancasila dan Undang-Undang Dasar 1945</w:t>
            </w:r>
            <w:r>
              <w:rPr>
                <w:rFonts w:ascii="Times New Roman" w:hAnsi="Times New Roman" w:cs="Times New Roman"/>
                <w:sz w:val="24"/>
                <w:lang w:val="en-ID"/>
              </w:rPr>
              <w:t>, Drs. H. Wirman Burhan, M.PKN, RajaGrafindo Persada, Jakarta 2014</w:t>
            </w:r>
          </w:p>
          <w:p w:rsidR="00157DBD" w:rsidRDefault="00157DBD" w:rsidP="00157DBD">
            <w:pPr>
              <w:pStyle w:val="ListParagraph"/>
              <w:numPr>
                <w:ilvl w:val="0"/>
                <w:numId w:val="5"/>
              </w:numPr>
              <w:rPr>
                <w:rFonts w:ascii="Times New Roman" w:hAnsi="Times New Roman" w:cs="Times New Roman"/>
                <w:sz w:val="24"/>
                <w:lang w:val="en-ID"/>
              </w:rPr>
            </w:pPr>
            <w:r>
              <w:rPr>
                <w:rFonts w:ascii="Times New Roman" w:hAnsi="Times New Roman" w:cs="Times New Roman"/>
                <w:sz w:val="24"/>
                <w:lang w:val="en-ID"/>
              </w:rPr>
              <w:t>UUD nomor 20 Tahun 2003 Tentang Sistem Pendidikan Nasional</w:t>
            </w:r>
          </w:p>
          <w:p w:rsidR="00157DBD" w:rsidRDefault="00157DBD" w:rsidP="00157DBD">
            <w:pPr>
              <w:numPr>
                <w:ilvl w:val="0"/>
                <w:numId w:val="5"/>
              </w:numPr>
            </w:pPr>
            <w:r>
              <w:rPr>
                <w:rFonts w:ascii="Times New Roman" w:hAnsi="Times New Roman" w:cs="Times New Roman"/>
                <w:sz w:val="24"/>
                <w:lang w:val="en-ID"/>
              </w:rPr>
              <w:t>Undang-Undang No. 12 Tahun 2006 tentang Kewarganegaraan Republik Indonesia</w:t>
            </w:r>
          </w:p>
        </w:tc>
      </w:tr>
    </w:tbl>
    <w:p w:rsidR="00811C6F" w:rsidRDefault="00811C6F" w:rsidP="00157DBD">
      <w:pPr>
        <w:spacing w:line="240" w:lineRule="auto"/>
        <w:rPr>
          <w:b/>
        </w:rPr>
        <w:sectPr w:rsidR="00811C6F" w:rsidSect="00865682">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pPr>
    </w:p>
    <w:p w:rsidR="00701401" w:rsidRDefault="00701401" w:rsidP="00157DBD">
      <w:pPr>
        <w:spacing w:line="240" w:lineRule="auto"/>
      </w:pPr>
      <w:bookmarkStart w:id="0" w:name="_GoBack"/>
      <w:bookmarkEnd w:id="0"/>
    </w:p>
    <w:sectPr w:rsidR="00701401" w:rsidSect="0086568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2AF" w:rsidRDefault="00ED52AF" w:rsidP="006B049A">
      <w:pPr>
        <w:spacing w:after="0" w:line="240" w:lineRule="auto"/>
      </w:pPr>
      <w:r>
        <w:separator/>
      </w:r>
    </w:p>
  </w:endnote>
  <w:endnote w:type="continuationSeparator" w:id="0">
    <w:p w:rsidR="00ED52AF" w:rsidRDefault="00ED52AF" w:rsidP="006B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BD" w:rsidRDefault="00157DB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2D" w:rsidRDefault="00C956A0">
    <w:pPr>
      <w:pStyle w:val="Footer"/>
      <w:pBdr>
        <w:top w:val="thinThickSmallGap" w:sz="24" w:space="1" w:color="823B0B" w:themeColor="accent2" w:themeShade="7F"/>
      </w:pBdr>
      <w:rPr>
        <w:rFonts w:asciiTheme="majorHAnsi" w:hAnsiTheme="majorHAnsi"/>
      </w:rPr>
    </w:pPr>
    <w:r>
      <w:rPr>
        <w:rFonts w:asciiTheme="majorHAnsi" w:hAnsiTheme="majorHAnsi"/>
      </w:rPr>
      <w:t>Rencana Pembelajaran Semester</w:t>
    </w:r>
    <w:r w:rsidR="00E80A2D">
      <w:rPr>
        <w:rFonts w:asciiTheme="majorHAnsi" w:hAnsiTheme="majorHAnsi"/>
      </w:rPr>
      <w:ptab w:relativeTo="margin" w:alignment="right" w:leader="none"/>
    </w:r>
    <w:r w:rsidR="00E80A2D">
      <w:rPr>
        <w:rFonts w:asciiTheme="majorHAnsi" w:hAnsiTheme="majorHAnsi"/>
      </w:rPr>
      <w:t xml:space="preserve">Hal- </w:t>
    </w:r>
    <w:r w:rsidR="00E32C07">
      <w:fldChar w:fldCharType="begin"/>
    </w:r>
    <w:r w:rsidR="00E80A2D" w:rsidRPr="00865682">
      <w:instrText xml:space="preserve"> PAGE   \* MERGEFORMAT </w:instrText>
    </w:r>
    <w:r w:rsidR="00E32C07">
      <w:fldChar w:fldCharType="separate"/>
    </w:r>
    <w:r w:rsidR="00811C6F" w:rsidRPr="00811C6F">
      <w:rPr>
        <w:rFonts w:asciiTheme="majorHAnsi" w:hAnsiTheme="majorHAnsi"/>
        <w:noProof/>
      </w:rPr>
      <w:t>5</w:t>
    </w:r>
    <w:r w:rsidR="00E32C07">
      <w:fldChar w:fldCharType="end"/>
    </w:r>
  </w:p>
  <w:p w:rsidR="00E80A2D" w:rsidRDefault="00E80A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DBD" w:rsidRDefault="00157D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2AF" w:rsidRDefault="00ED52AF" w:rsidP="006B049A">
      <w:pPr>
        <w:spacing w:after="0" w:line="240" w:lineRule="auto"/>
      </w:pPr>
      <w:r>
        <w:separator/>
      </w:r>
    </w:p>
  </w:footnote>
  <w:footnote w:type="continuationSeparator" w:id="0">
    <w:p w:rsidR="00ED52AF" w:rsidRDefault="00ED52AF" w:rsidP="006B0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2D" w:rsidRDefault="00E80A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2D" w:rsidRDefault="00E80A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A2D" w:rsidRDefault="00E80A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EBC"/>
    <w:multiLevelType w:val="hybridMultilevel"/>
    <w:tmpl w:val="0A0CC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8277C"/>
    <w:multiLevelType w:val="hybridMultilevel"/>
    <w:tmpl w:val="6296928A"/>
    <w:lvl w:ilvl="0" w:tplc="988E2A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70BE"/>
    <w:multiLevelType w:val="hybridMultilevel"/>
    <w:tmpl w:val="DF4A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A52DD"/>
    <w:multiLevelType w:val="hybridMultilevel"/>
    <w:tmpl w:val="4EE403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2C3AB8"/>
    <w:multiLevelType w:val="hybridMultilevel"/>
    <w:tmpl w:val="4FACF89A"/>
    <w:lvl w:ilvl="0" w:tplc="93F6F20E">
      <w:start w:val="1"/>
      <w:numFmt w:val="decimal"/>
      <w:lvlText w:val="%1."/>
      <w:lvlJc w:val="left"/>
      <w:pPr>
        <w:tabs>
          <w:tab w:val="num" w:pos="255"/>
        </w:tabs>
        <w:ind w:left="255" w:hanging="360"/>
      </w:pPr>
      <w:rPr>
        <w:rFonts w:hint="default"/>
      </w:rPr>
    </w:lvl>
    <w:lvl w:ilvl="1" w:tplc="04090019" w:tentative="1">
      <w:start w:val="1"/>
      <w:numFmt w:val="lowerLetter"/>
      <w:lvlText w:val="%2."/>
      <w:lvlJc w:val="left"/>
      <w:pPr>
        <w:tabs>
          <w:tab w:val="num" w:pos="975"/>
        </w:tabs>
        <w:ind w:left="975" w:hanging="360"/>
      </w:pPr>
    </w:lvl>
    <w:lvl w:ilvl="2" w:tplc="0409001B" w:tentative="1">
      <w:start w:val="1"/>
      <w:numFmt w:val="lowerRoman"/>
      <w:lvlText w:val="%3."/>
      <w:lvlJc w:val="right"/>
      <w:pPr>
        <w:tabs>
          <w:tab w:val="num" w:pos="1695"/>
        </w:tabs>
        <w:ind w:left="1695" w:hanging="180"/>
      </w:pPr>
    </w:lvl>
    <w:lvl w:ilvl="3" w:tplc="0409000F" w:tentative="1">
      <w:start w:val="1"/>
      <w:numFmt w:val="decimal"/>
      <w:lvlText w:val="%4."/>
      <w:lvlJc w:val="left"/>
      <w:pPr>
        <w:tabs>
          <w:tab w:val="num" w:pos="2415"/>
        </w:tabs>
        <w:ind w:left="2415" w:hanging="360"/>
      </w:pPr>
    </w:lvl>
    <w:lvl w:ilvl="4" w:tplc="04090019" w:tentative="1">
      <w:start w:val="1"/>
      <w:numFmt w:val="lowerLetter"/>
      <w:lvlText w:val="%5."/>
      <w:lvlJc w:val="left"/>
      <w:pPr>
        <w:tabs>
          <w:tab w:val="num" w:pos="3135"/>
        </w:tabs>
        <w:ind w:left="3135" w:hanging="360"/>
      </w:pPr>
    </w:lvl>
    <w:lvl w:ilvl="5" w:tplc="0409001B" w:tentative="1">
      <w:start w:val="1"/>
      <w:numFmt w:val="lowerRoman"/>
      <w:lvlText w:val="%6."/>
      <w:lvlJc w:val="right"/>
      <w:pPr>
        <w:tabs>
          <w:tab w:val="num" w:pos="3855"/>
        </w:tabs>
        <w:ind w:left="3855" w:hanging="180"/>
      </w:pPr>
    </w:lvl>
    <w:lvl w:ilvl="6" w:tplc="0409000F" w:tentative="1">
      <w:start w:val="1"/>
      <w:numFmt w:val="decimal"/>
      <w:lvlText w:val="%7."/>
      <w:lvlJc w:val="left"/>
      <w:pPr>
        <w:tabs>
          <w:tab w:val="num" w:pos="4575"/>
        </w:tabs>
        <w:ind w:left="4575" w:hanging="360"/>
      </w:pPr>
    </w:lvl>
    <w:lvl w:ilvl="7" w:tplc="04090019" w:tentative="1">
      <w:start w:val="1"/>
      <w:numFmt w:val="lowerLetter"/>
      <w:lvlText w:val="%8."/>
      <w:lvlJc w:val="left"/>
      <w:pPr>
        <w:tabs>
          <w:tab w:val="num" w:pos="5295"/>
        </w:tabs>
        <w:ind w:left="5295" w:hanging="360"/>
      </w:pPr>
    </w:lvl>
    <w:lvl w:ilvl="8" w:tplc="0409001B" w:tentative="1">
      <w:start w:val="1"/>
      <w:numFmt w:val="lowerRoman"/>
      <w:lvlText w:val="%9."/>
      <w:lvlJc w:val="right"/>
      <w:pPr>
        <w:tabs>
          <w:tab w:val="num" w:pos="6015"/>
        </w:tabs>
        <w:ind w:left="6015" w:hanging="180"/>
      </w:pPr>
    </w:lvl>
  </w:abstractNum>
  <w:abstractNum w:abstractNumId="5" w15:restartNumberingAfterBreak="0">
    <w:nsid w:val="220719BD"/>
    <w:multiLevelType w:val="hybridMultilevel"/>
    <w:tmpl w:val="84C29B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520F2"/>
    <w:multiLevelType w:val="hybridMultilevel"/>
    <w:tmpl w:val="1D2A2486"/>
    <w:lvl w:ilvl="0" w:tplc="B4B298FC">
      <w:start w:val="1"/>
      <w:numFmt w:val="bullet"/>
      <w:lvlText w:val=""/>
      <w:lvlJc w:val="left"/>
      <w:pPr>
        <w:tabs>
          <w:tab w:val="num" w:pos="720"/>
        </w:tabs>
        <w:ind w:left="720" w:hanging="360"/>
      </w:pPr>
      <w:rPr>
        <w:rFonts w:ascii="Wingdings 2" w:hAnsi="Wingdings 2" w:hint="default"/>
      </w:rPr>
    </w:lvl>
    <w:lvl w:ilvl="1" w:tplc="9A9272D6" w:tentative="1">
      <w:start w:val="1"/>
      <w:numFmt w:val="bullet"/>
      <w:lvlText w:val=""/>
      <w:lvlJc w:val="left"/>
      <w:pPr>
        <w:tabs>
          <w:tab w:val="num" w:pos="1440"/>
        </w:tabs>
        <w:ind w:left="1440" w:hanging="360"/>
      </w:pPr>
      <w:rPr>
        <w:rFonts w:ascii="Wingdings 2" w:hAnsi="Wingdings 2" w:hint="default"/>
      </w:rPr>
    </w:lvl>
    <w:lvl w:ilvl="2" w:tplc="113465C4" w:tentative="1">
      <w:start w:val="1"/>
      <w:numFmt w:val="bullet"/>
      <w:lvlText w:val=""/>
      <w:lvlJc w:val="left"/>
      <w:pPr>
        <w:tabs>
          <w:tab w:val="num" w:pos="2160"/>
        </w:tabs>
        <w:ind w:left="2160" w:hanging="360"/>
      </w:pPr>
      <w:rPr>
        <w:rFonts w:ascii="Wingdings 2" w:hAnsi="Wingdings 2" w:hint="default"/>
      </w:rPr>
    </w:lvl>
    <w:lvl w:ilvl="3" w:tplc="7EA2B358" w:tentative="1">
      <w:start w:val="1"/>
      <w:numFmt w:val="bullet"/>
      <w:lvlText w:val=""/>
      <w:lvlJc w:val="left"/>
      <w:pPr>
        <w:tabs>
          <w:tab w:val="num" w:pos="2880"/>
        </w:tabs>
        <w:ind w:left="2880" w:hanging="360"/>
      </w:pPr>
      <w:rPr>
        <w:rFonts w:ascii="Wingdings 2" w:hAnsi="Wingdings 2" w:hint="default"/>
      </w:rPr>
    </w:lvl>
    <w:lvl w:ilvl="4" w:tplc="CF847C34" w:tentative="1">
      <w:start w:val="1"/>
      <w:numFmt w:val="bullet"/>
      <w:lvlText w:val=""/>
      <w:lvlJc w:val="left"/>
      <w:pPr>
        <w:tabs>
          <w:tab w:val="num" w:pos="3600"/>
        </w:tabs>
        <w:ind w:left="3600" w:hanging="360"/>
      </w:pPr>
      <w:rPr>
        <w:rFonts w:ascii="Wingdings 2" w:hAnsi="Wingdings 2" w:hint="default"/>
      </w:rPr>
    </w:lvl>
    <w:lvl w:ilvl="5" w:tplc="5C0820A4" w:tentative="1">
      <w:start w:val="1"/>
      <w:numFmt w:val="bullet"/>
      <w:lvlText w:val=""/>
      <w:lvlJc w:val="left"/>
      <w:pPr>
        <w:tabs>
          <w:tab w:val="num" w:pos="4320"/>
        </w:tabs>
        <w:ind w:left="4320" w:hanging="360"/>
      </w:pPr>
      <w:rPr>
        <w:rFonts w:ascii="Wingdings 2" w:hAnsi="Wingdings 2" w:hint="default"/>
      </w:rPr>
    </w:lvl>
    <w:lvl w:ilvl="6" w:tplc="748E0228" w:tentative="1">
      <w:start w:val="1"/>
      <w:numFmt w:val="bullet"/>
      <w:lvlText w:val=""/>
      <w:lvlJc w:val="left"/>
      <w:pPr>
        <w:tabs>
          <w:tab w:val="num" w:pos="5040"/>
        </w:tabs>
        <w:ind w:left="5040" w:hanging="360"/>
      </w:pPr>
      <w:rPr>
        <w:rFonts w:ascii="Wingdings 2" w:hAnsi="Wingdings 2" w:hint="default"/>
      </w:rPr>
    </w:lvl>
    <w:lvl w:ilvl="7" w:tplc="26CE1D2A" w:tentative="1">
      <w:start w:val="1"/>
      <w:numFmt w:val="bullet"/>
      <w:lvlText w:val=""/>
      <w:lvlJc w:val="left"/>
      <w:pPr>
        <w:tabs>
          <w:tab w:val="num" w:pos="5760"/>
        </w:tabs>
        <w:ind w:left="5760" w:hanging="360"/>
      </w:pPr>
      <w:rPr>
        <w:rFonts w:ascii="Wingdings 2" w:hAnsi="Wingdings 2" w:hint="default"/>
      </w:rPr>
    </w:lvl>
    <w:lvl w:ilvl="8" w:tplc="58BC97E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C3A56DB"/>
    <w:multiLevelType w:val="hybridMultilevel"/>
    <w:tmpl w:val="A4BC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E708F"/>
    <w:multiLevelType w:val="hybridMultilevel"/>
    <w:tmpl w:val="FD78AD14"/>
    <w:lvl w:ilvl="0" w:tplc="988E2A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53C01"/>
    <w:multiLevelType w:val="hybridMultilevel"/>
    <w:tmpl w:val="1BA04CF2"/>
    <w:lvl w:ilvl="0" w:tplc="93F6F20E">
      <w:start w:val="1"/>
      <w:numFmt w:val="decimal"/>
      <w:lvlText w:val="%1."/>
      <w:lvlJc w:val="left"/>
      <w:pPr>
        <w:tabs>
          <w:tab w:val="num" w:pos="255"/>
        </w:tabs>
        <w:ind w:left="255" w:hanging="360"/>
      </w:pPr>
      <w:rPr>
        <w:rFonts w:hint="default"/>
      </w:rPr>
    </w:lvl>
    <w:lvl w:ilvl="1" w:tplc="04090019">
      <w:start w:val="1"/>
      <w:numFmt w:val="lowerLetter"/>
      <w:lvlText w:val="%2."/>
      <w:lvlJc w:val="left"/>
      <w:pPr>
        <w:tabs>
          <w:tab w:val="num" w:pos="975"/>
        </w:tabs>
        <w:ind w:left="975" w:hanging="360"/>
      </w:pPr>
    </w:lvl>
    <w:lvl w:ilvl="2" w:tplc="0409001B" w:tentative="1">
      <w:start w:val="1"/>
      <w:numFmt w:val="lowerRoman"/>
      <w:lvlText w:val="%3."/>
      <w:lvlJc w:val="right"/>
      <w:pPr>
        <w:tabs>
          <w:tab w:val="num" w:pos="1695"/>
        </w:tabs>
        <w:ind w:left="1695" w:hanging="180"/>
      </w:pPr>
    </w:lvl>
    <w:lvl w:ilvl="3" w:tplc="0409000F" w:tentative="1">
      <w:start w:val="1"/>
      <w:numFmt w:val="decimal"/>
      <w:lvlText w:val="%4."/>
      <w:lvlJc w:val="left"/>
      <w:pPr>
        <w:tabs>
          <w:tab w:val="num" w:pos="2415"/>
        </w:tabs>
        <w:ind w:left="2415" w:hanging="360"/>
      </w:pPr>
    </w:lvl>
    <w:lvl w:ilvl="4" w:tplc="04090019" w:tentative="1">
      <w:start w:val="1"/>
      <w:numFmt w:val="lowerLetter"/>
      <w:lvlText w:val="%5."/>
      <w:lvlJc w:val="left"/>
      <w:pPr>
        <w:tabs>
          <w:tab w:val="num" w:pos="3135"/>
        </w:tabs>
        <w:ind w:left="3135" w:hanging="360"/>
      </w:pPr>
    </w:lvl>
    <w:lvl w:ilvl="5" w:tplc="0409001B" w:tentative="1">
      <w:start w:val="1"/>
      <w:numFmt w:val="lowerRoman"/>
      <w:lvlText w:val="%6."/>
      <w:lvlJc w:val="right"/>
      <w:pPr>
        <w:tabs>
          <w:tab w:val="num" w:pos="3855"/>
        </w:tabs>
        <w:ind w:left="3855" w:hanging="180"/>
      </w:pPr>
    </w:lvl>
    <w:lvl w:ilvl="6" w:tplc="0409000F" w:tentative="1">
      <w:start w:val="1"/>
      <w:numFmt w:val="decimal"/>
      <w:lvlText w:val="%7."/>
      <w:lvlJc w:val="left"/>
      <w:pPr>
        <w:tabs>
          <w:tab w:val="num" w:pos="4575"/>
        </w:tabs>
        <w:ind w:left="4575" w:hanging="360"/>
      </w:pPr>
    </w:lvl>
    <w:lvl w:ilvl="7" w:tplc="04090019" w:tentative="1">
      <w:start w:val="1"/>
      <w:numFmt w:val="lowerLetter"/>
      <w:lvlText w:val="%8."/>
      <w:lvlJc w:val="left"/>
      <w:pPr>
        <w:tabs>
          <w:tab w:val="num" w:pos="5295"/>
        </w:tabs>
        <w:ind w:left="5295" w:hanging="360"/>
      </w:pPr>
    </w:lvl>
    <w:lvl w:ilvl="8" w:tplc="0409001B" w:tentative="1">
      <w:start w:val="1"/>
      <w:numFmt w:val="lowerRoman"/>
      <w:lvlText w:val="%9."/>
      <w:lvlJc w:val="right"/>
      <w:pPr>
        <w:tabs>
          <w:tab w:val="num" w:pos="6015"/>
        </w:tabs>
        <w:ind w:left="6015" w:hanging="180"/>
      </w:pPr>
    </w:lvl>
  </w:abstractNum>
  <w:abstractNum w:abstractNumId="10" w15:restartNumberingAfterBreak="0">
    <w:nsid w:val="62BA44B8"/>
    <w:multiLevelType w:val="hybridMultilevel"/>
    <w:tmpl w:val="2296518E"/>
    <w:lvl w:ilvl="0" w:tplc="1410207A">
      <w:start w:val="1"/>
      <w:numFmt w:val="bullet"/>
      <w:lvlText w:val=""/>
      <w:lvlJc w:val="left"/>
      <w:pPr>
        <w:tabs>
          <w:tab w:val="num" w:pos="720"/>
        </w:tabs>
        <w:ind w:left="720" w:hanging="360"/>
      </w:pPr>
      <w:rPr>
        <w:rFonts w:ascii="Wingdings 2" w:hAnsi="Wingdings 2" w:hint="default"/>
      </w:rPr>
    </w:lvl>
    <w:lvl w:ilvl="1" w:tplc="5AF84BC4" w:tentative="1">
      <w:start w:val="1"/>
      <w:numFmt w:val="bullet"/>
      <w:lvlText w:val=""/>
      <w:lvlJc w:val="left"/>
      <w:pPr>
        <w:tabs>
          <w:tab w:val="num" w:pos="1440"/>
        </w:tabs>
        <w:ind w:left="1440" w:hanging="360"/>
      </w:pPr>
      <w:rPr>
        <w:rFonts w:ascii="Wingdings 2" w:hAnsi="Wingdings 2" w:hint="default"/>
      </w:rPr>
    </w:lvl>
    <w:lvl w:ilvl="2" w:tplc="29005292" w:tentative="1">
      <w:start w:val="1"/>
      <w:numFmt w:val="bullet"/>
      <w:lvlText w:val=""/>
      <w:lvlJc w:val="left"/>
      <w:pPr>
        <w:tabs>
          <w:tab w:val="num" w:pos="2160"/>
        </w:tabs>
        <w:ind w:left="2160" w:hanging="360"/>
      </w:pPr>
      <w:rPr>
        <w:rFonts w:ascii="Wingdings 2" w:hAnsi="Wingdings 2" w:hint="default"/>
      </w:rPr>
    </w:lvl>
    <w:lvl w:ilvl="3" w:tplc="22568308" w:tentative="1">
      <w:start w:val="1"/>
      <w:numFmt w:val="bullet"/>
      <w:lvlText w:val=""/>
      <w:lvlJc w:val="left"/>
      <w:pPr>
        <w:tabs>
          <w:tab w:val="num" w:pos="2880"/>
        </w:tabs>
        <w:ind w:left="2880" w:hanging="360"/>
      </w:pPr>
      <w:rPr>
        <w:rFonts w:ascii="Wingdings 2" w:hAnsi="Wingdings 2" w:hint="default"/>
      </w:rPr>
    </w:lvl>
    <w:lvl w:ilvl="4" w:tplc="2C6EBCA2" w:tentative="1">
      <w:start w:val="1"/>
      <w:numFmt w:val="bullet"/>
      <w:lvlText w:val=""/>
      <w:lvlJc w:val="left"/>
      <w:pPr>
        <w:tabs>
          <w:tab w:val="num" w:pos="3600"/>
        </w:tabs>
        <w:ind w:left="3600" w:hanging="360"/>
      </w:pPr>
      <w:rPr>
        <w:rFonts w:ascii="Wingdings 2" w:hAnsi="Wingdings 2" w:hint="default"/>
      </w:rPr>
    </w:lvl>
    <w:lvl w:ilvl="5" w:tplc="04767906" w:tentative="1">
      <w:start w:val="1"/>
      <w:numFmt w:val="bullet"/>
      <w:lvlText w:val=""/>
      <w:lvlJc w:val="left"/>
      <w:pPr>
        <w:tabs>
          <w:tab w:val="num" w:pos="4320"/>
        </w:tabs>
        <w:ind w:left="4320" w:hanging="360"/>
      </w:pPr>
      <w:rPr>
        <w:rFonts w:ascii="Wingdings 2" w:hAnsi="Wingdings 2" w:hint="default"/>
      </w:rPr>
    </w:lvl>
    <w:lvl w:ilvl="6" w:tplc="700E2CFE" w:tentative="1">
      <w:start w:val="1"/>
      <w:numFmt w:val="bullet"/>
      <w:lvlText w:val=""/>
      <w:lvlJc w:val="left"/>
      <w:pPr>
        <w:tabs>
          <w:tab w:val="num" w:pos="5040"/>
        </w:tabs>
        <w:ind w:left="5040" w:hanging="360"/>
      </w:pPr>
      <w:rPr>
        <w:rFonts w:ascii="Wingdings 2" w:hAnsi="Wingdings 2" w:hint="default"/>
      </w:rPr>
    </w:lvl>
    <w:lvl w:ilvl="7" w:tplc="722C9A0E" w:tentative="1">
      <w:start w:val="1"/>
      <w:numFmt w:val="bullet"/>
      <w:lvlText w:val=""/>
      <w:lvlJc w:val="left"/>
      <w:pPr>
        <w:tabs>
          <w:tab w:val="num" w:pos="5760"/>
        </w:tabs>
        <w:ind w:left="5760" w:hanging="360"/>
      </w:pPr>
      <w:rPr>
        <w:rFonts w:ascii="Wingdings 2" w:hAnsi="Wingdings 2" w:hint="default"/>
      </w:rPr>
    </w:lvl>
    <w:lvl w:ilvl="8" w:tplc="72A45B8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47F306C"/>
    <w:multiLevelType w:val="hybridMultilevel"/>
    <w:tmpl w:val="03948496"/>
    <w:lvl w:ilvl="0" w:tplc="17A8DB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10"/>
  </w:num>
  <w:num w:numId="6">
    <w:abstractNumId w:val="0"/>
  </w:num>
  <w:num w:numId="7">
    <w:abstractNumId w:val="2"/>
  </w:num>
  <w:num w:numId="8">
    <w:abstractNumId w:val="8"/>
  </w:num>
  <w:num w:numId="9">
    <w:abstractNumId w:val="7"/>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01"/>
    <w:rsid w:val="000150EA"/>
    <w:rsid w:val="00053B14"/>
    <w:rsid w:val="00063E65"/>
    <w:rsid w:val="0007338D"/>
    <w:rsid w:val="000B12AD"/>
    <w:rsid w:val="000C0CAE"/>
    <w:rsid w:val="000F678F"/>
    <w:rsid w:val="00123AC0"/>
    <w:rsid w:val="00132538"/>
    <w:rsid w:val="00137C67"/>
    <w:rsid w:val="001471D6"/>
    <w:rsid w:val="001521CF"/>
    <w:rsid w:val="00157DBD"/>
    <w:rsid w:val="00165071"/>
    <w:rsid w:val="00196C23"/>
    <w:rsid w:val="001F0B3F"/>
    <w:rsid w:val="002417BA"/>
    <w:rsid w:val="002666EC"/>
    <w:rsid w:val="002902B9"/>
    <w:rsid w:val="00293D0A"/>
    <w:rsid w:val="002C5DC9"/>
    <w:rsid w:val="002C6557"/>
    <w:rsid w:val="002D3DA0"/>
    <w:rsid w:val="002E13AE"/>
    <w:rsid w:val="002F1381"/>
    <w:rsid w:val="002F415F"/>
    <w:rsid w:val="00306DB3"/>
    <w:rsid w:val="0032201D"/>
    <w:rsid w:val="00336881"/>
    <w:rsid w:val="00344606"/>
    <w:rsid w:val="00364C4C"/>
    <w:rsid w:val="00373EE0"/>
    <w:rsid w:val="00397BA3"/>
    <w:rsid w:val="003B6407"/>
    <w:rsid w:val="003D7A55"/>
    <w:rsid w:val="003E4346"/>
    <w:rsid w:val="003F40F6"/>
    <w:rsid w:val="004065A6"/>
    <w:rsid w:val="004179B8"/>
    <w:rsid w:val="00443DBF"/>
    <w:rsid w:val="00476476"/>
    <w:rsid w:val="004A0985"/>
    <w:rsid w:val="004C373E"/>
    <w:rsid w:val="004D1E3D"/>
    <w:rsid w:val="004F076F"/>
    <w:rsid w:val="004F7676"/>
    <w:rsid w:val="00500FC0"/>
    <w:rsid w:val="00562083"/>
    <w:rsid w:val="00582941"/>
    <w:rsid w:val="005B15E2"/>
    <w:rsid w:val="005B76B5"/>
    <w:rsid w:val="005D406F"/>
    <w:rsid w:val="005D66F4"/>
    <w:rsid w:val="00612DE5"/>
    <w:rsid w:val="006713B2"/>
    <w:rsid w:val="0068070B"/>
    <w:rsid w:val="00684DC6"/>
    <w:rsid w:val="0069231B"/>
    <w:rsid w:val="006A4DDC"/>
    <w:rsid w:val="006A5318"/>
    <w:rsid w:val="006B049A"/>
    <w:rsid w:val="00701401"/>
    <w:rsid w:val="00762D36"/>
    <w:rsid w:val="0076739E"/>
    <w:rsid w:val="007776F9"/>
    <w:rsid w:val="00780FE9"/>
    <w:rsid w:val="007860F0"/>
    <w:rsid w:val="00791BEA"/>
    <w:rsid w:val="007A5129"/>
    <w:rsid w:val="007B5FC6"/>
    <w:rsid w:val="007B65CC"/>
    <w:rsid w:val="007C39B8"/>
    <w:rsid w:val="007E7DD6"/>
    <w:rsid w:val="00801A21"/>
    <w:rsid w:val="00811C6F"/>
    <w:rsid w:val="008240BD"/>
    <w:rsid w:val="00824B84"/>
    <w:rsid w:val="008568B6"/>
    <w:rsid w:val="00865682"/>
    <w:rsid w:val="00884521"/>
    <w:rsid w:val="00891567"/>
    <w:rsid w:val="00895C87"/>
    <w:rsid w:val="008A0E2B"/>
    <w:rsid w:val="008A5145"/>
    <w:rsid w:val="00900A59"/>
    <w:rsid w:val="00914EDE"/>
    <w:rsid w:val="00925094"/>
    <w:rsid w:val="0098347D"/>
    <w:rsid w:val="009902E6"/>
    <w:rsid w:val="009A117E"/>
    <w:rsid w:val="009B54A9"/>
    <w:rsid w:val="009B5D60"/>
    <w:rsid w:val="009C08E9"/>
    <w:rsid w:val="009C292C"/>
    <w:rsid w:val="009C6972"/>
    <w:rsid w:val="009D6266"/>
    <w:rsid w:val="009F296E"/>
    <w:rsid w:val="00A11187"/>
    <w:rsid w:val="00A14DDE"/>
    <w:rsid w:val="00A22D95"/>
    <w:rsid w:val="00A606B3"/>
    <w:rsid w:val="00A90812"/>
    <w:rsid w:val="00A93721"/>
    <w:rsid w:val="00AC0CD4"/>
    <w:rsid w:val="00AE7916"/>
    <w:rsid w:val="00AF106B"/>
    <w:rsid w:val="00B1225F"/>
    <w:rsid w:val="00B1262C"/>
    <w:rsid w:val="00B23D4D"/>
    <w:rsid w:val="00B2550F"/>
    <w:rsid w:val="00B3700C"/>
    <w:rsid w:val="00B44665"/>
    <w:rsid w:val="00B45877"/>
    <w:rsid w:val="00B82D4C"/>
    <w:rsid w:val="00B96158"/>
    <w:rsid w:val="00BB4E5B"/>
    <w:rsid w:val="00BC540F"/>
    <w:rsid w:val="00BE211A"/>
    <w:rsid w:val="00BE2947"/>
    <w:rsid w:val="00C03B5A"/>
    <w:rsid w:val="00C13A6D"/>
    <w:rsid w:val="00C13F1E"/>
    <w:rsid w:val="00C23F3B"/>
    <w:rsid w:val="00C34340"/>
    <w:rsid w:val="00C37F47"/>
    <w:rsid w:val="00C60AF4"/>
    <w:rsid w:val="00C66EDA"/>
    <w:rsid w:val="00C93040"/>
    <w:rsid w:val="00C956A0"/>
    <w:rsid w:val="00CA6B5E"/>
    <w:rsid w:val="00CD2B70"/>
    <w:rsid w:val="00CE590E"/>
    <w:rsid w:val="00D31715"/>
    <w:rsid w:val="00D44810"/>
    <w:rsid w:val="00D61C19"/>
    <w:rsid w:val="00D76247"/>
    <w:rsid w:val="00D924B6"/>
    <w:rsid w:val="00D96E14"/>
    <w:rsid w:val="00DC2CEB"/>
    <w:rsid w:val="00DE7A68"/>
    <w:rsid w:val="00E25E90"/>
    <w:rsid w:val="00E27B61"/>
    <w:rsid w:val="00E32C07"/>
    <w:rsid w:val="00E42E64"/>
    <w:rsid w:val="00E50372"/>
    <w:rsid w:val="00E619A6"/>
    <w:rsid w:val="00E776B2"/>
    <w:rsid w:val="00E80A2D"/>
    <w:rsid w:val="00E955F4"/>
    <w:rsid w:val="00EB63C8"/>
    <w:rsid w:val="00ED15FE"/>
    <w:rsid w:val="00ED52AF"/>
    <w:rsid w:val="00EE4197"/>
    <w:rsid w:val="00EE4249"/>
    <w:rsid w:val="00EF61D3"/>
    <w:rsid w:val="00F04DEB"/>
    <w:rsid w:val="00F10816"/>
    <w:rsid w:val="00F16368"/>
    <w:rsid w:val="00F47CD0"/>
    <w:rsid w:val="00F60DC7"/>
    <w:rsid w:val="00F71479"/>
    <w:rsid w:val="00F72083"/>
    <w:rsid w:val="00F774EE"/>
    <w:rsid w:val="00F91A4B"/>
    <w:rsid w:val="00FA7A61"/>
    <w:rsid w:val="00FB6F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00C5AC"/>
  <w15:docId w15:val="{03814847-55D9-478D-9582-A218981E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401"/>
    <w:rPr>
      <w:rFonts w:ascii="Tahoma" w:hAnsi="Tahoma" w:cs="Tahoma"/>
      <w:sz w:val="16"/>
      <w:szCs w:val="16"/>
    </w:rPr>
  </w:style>
  <w:style w:type="table" w:styleId="TableGrid">
    <w:name w:val="Table Grid"/>
    <w:basedOn w:val="TableNormal"/>
    <w:uiPriority w:val="59"/>
    <w:rsid w:val="00895C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0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49A"/>
  </w:style>
  <w:style w:type="paragraph" w:styleId="Footer">
    <w:name w:val="footer"/>
    <w:basedOn w:val="Normal"/>
    <w:link w:val="FooterChar"/>
    <w:uiPriority w:val="99"/>
    <w:unhideWhenUsed/>
    <w:rsid w:val="006B0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49A"/>
  </w:style>
  <w:style w:type="character" w:styleId="CommentReference">
    <w:name w:val="annotation reference"/>
    <w:basedOn w:val="DefaultParagraphFont"/>
    <w:uiPriority w:val="99"/>
    <w:semiHidden/>
    <w:unhideWhenUsed/>
    <w:rsid w:val="00A14DDE"/>
    <w:rPr>
      <w:sz w:val="16"/>
      <w:szCs w:val="16"/>
    </w:rPr>
  </w:style>
  <w:style w:type="paragraph" w:styleId="CommentText">
    <w:name w:val="annotation text"/>
    <w:basedOn w:val="Normal"/>
    <w:link w:val="CommentTextChar"/>
    <w:uiPriority w:val="99"/>
    <w:semiHidden/>
    <w:unhideWhenUsed/>
    <w:rsid w:val="00A14DDE"/>
    <w:pPr>
      <w:spacing w:line="240" w:lineRule="auto"/>
    </w:pPr>
    <w:rPr>
      <w:sz w:val="20"/>
      <w:szCs w:val="20"/>
    </w:rPr>
  </w:style>
  <w:style w:type="character" w:customStyle="1" w:styleId="CommentTextChar">
    <w:name w:val="Comment Text Char"/>
    <w:basedOn w:val="DefaultParagraphFont"/>
    <w:link w:val="CommentText"/>
    <w:uiPriority w:val="99"/>
    <w:semiHidden/>
    <w:rsid w:val="00A14DDE"/>
    <w:rPr>
      <w:sz w:val="20"/>
      <w:szCs w:val="20"/>
    </w:rPr>
  </w:style>
  <w:style w:type="paragraph" w:styleId="CommentSubject">
    <w:name w:val="annotation subject"/>
    <w:basedOn w:val="CommentText"/>
    <w:next w:val="CommentText"/>
    <w:link w:val="CommentSubjectChar"/>
    <w:uiPriority w:val="99"/>
    <w:semiHidden/>
    <w:unhideWhenUsed/>
    <w:rsid w:val="00A14DDE"/>
    <w:rPr>
      <w:b/>
      <w:bCs/>
    </w:rPr>
  </w:style>
  <w:style w:type="character" w:customStyle="1" w:styleId="CommentSubjectChar">
    <w:name w:val="Comment Subject Char"/>
    <w:basedOn w:val="CommentTextChar"/>
    <w:link w:val="CommentSubject"/>
    <w:uiPriority w:val="99"/>
    <w:semiHidden/>
    <w:rsid w:val="00A14DDE"/>
    <w:rPr>
      <w:b/>
      <w:bCs/>
      <w:sz w:val="20"/>
      <w:szCs w:val="20"/>
    </w:rPr>
  </w:style>
  <w:style w:type="paragraph" w:styleId="ListParagraph">
    <w:name w:val="List Paragraph"/>
    <w:basedOn w:val="Normal"/>
    <w:uiPriority w:val="34"/>
    <w:qFormat/>
    <w:rsid w:val="00A14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469033">
      <w:bodyDiv w:val="1"/>
      <w:marLeft w:val="0"/>
      <w:marRight w:val="0"/>
      <w:marTop w:val="0"/>
      <w:marBottom w:val="0"/>
      <w:divBdr>
        <w:top w:val="none" w:sz="0" w:space="0" w:color="auto"/>
        <w:left w:val="none" w:sz="0" w:space="0" w:color="auto"/>
        <w:bottom w:val="none" w:sz="0" w:space="0" w:color="auto"/>
        <w:right w:val="none" w:sz="0" w:space="0" w:color="auto"/>
      </w:divBdr>
      <w:divsChild>
        <w:div w:id="973826605">
          <w:marLeft w:val="576"/>
          <w:marRight w:val="0"/>
          <w:marTop w:val="120"/>
          <w:marBottom w:val="0"/>
          <w:divBdr>
            <w:top w:val="none" w:sz="0" w:space="0" w:color="auto"/>
            <w:left w:val="none" w:sz="0" w:space="0" w:color="auto"/>
            <w:bottom w:val="none" w:sz="0" w:space="0" w:color="auto"/>
            <w:right w:val="none" w:sz="0" w:space="0" w:color="auto"/>
          </w:divBdr>
        </w:div>
        <w:div w:id="1568955618">
          <w:marLeft w:val="576"/>
          <w:marRight w:val="0"/>
          <w:marTop w:val="120"/>
          <w:marBottom w:val="0"/>
          <w:divBdr>
            <w:top w:val="none" w:sz="0" w:space="0" w:color="auto"/>
            <w:left w:val="none" w:sz="0" w:space="0" w:color="auto"/>
            <w:bottom w:val="none" w:sz="0" w:space="0" w:color="auto"/>
            <w:right w:val="none" w:sz="0" w:space="0" w:color="auto"/>
          </w:divBdr>
        </w:div>
        <w:div w:id="1970014637">
          <w:marLeft w:val="576"/>
          <w:marRight w:val="0"/>
          <w:marTop w:val="120"/>
          <w:marBottom w:val="0"/>
          <w:divBdr>
            <w:top w:val="none" w:sz="0" w:space="0" w:color="auto"/>
            <w:left w:val="none" w:sz="0" w:space="0" w:color="auto"/>
            <w:bottom w:val="none" w:sz="0" w:space="0" w:color="auto"/>
            <w:right w:val="none" w:sz="0" w:space="0" w:color="auto"/>
          </w:divBdr>
        </w:div>
        <w:div w:id="830220343">
          <w:marLeft w:val="576"/>
          <w:marRight w:val="0"/>
          <w:marTop w:val="120"/>
          <w:marBottom w:val="0"/>
          <w:divBdr>
            <w:top w:val="none" w:sz="0" w:space="0" w:color="auto"/>
            <w:left w:val="none" w:sz="0" w:space="0" w:color="auto"/>
            <w:bottom w:val="none" w:sz="0" w:space="0" w:color="auto"/>
            <w:right w:val="none" w:sz="0" w:space="0" w:color="auto"/>
          </w:divBdr>
        </w:div>
        <w:div w:id="1440028075">
          <w:marLeft w:val="576"/>
          <w:marRight w:val="0"/>
          <w:marTop w:val="120"/>
          <w:marBottom w:val="0"/>
          <w:divBdr>
            <w:top w:val="none" w:sz="0" w:space="0" w:color="auto"/>
            <w:left w:val="none" w:sz="0" w:space="0" w:color="auto"/>
            <w:bottom w:val="none" w:sz="0" w:space="0" w:color="auto"/>
            <w:right w:val="none" w:sz="0" w:space="0" w:color="auto"/>
          </w:divBdr>
        </w:div>
      </w:divsChild>
    </w:div>
    <w:div w:id="1516841524">
      <w:bodyDiv w:val="1"/>
      <w:marLeft w:val="0"/>
      <w:marRight w:val="0"/>
      <w:marTop w:val="0"/>
      <w:marBottom w:val="0"/>
      <w:divBdr>
        <w:top w:val="none" w:sz="0" w:space="0" w:color="auto"/>
        <w:left w:val="none" w:sz="0" w:space="0" w:color="auto"/>
        <w:bottom w:val="none" w:sz="0" w:space="0" w:color="auto"/>
        <w:right w:val="none" w:sz="0" w:space="0" w:color="auto"/>
      </w:divBdr>
      <w:divsChild>
        <w:div w:id="1479154593">
          <w:marLeft w:val="576"/>
          <w:marRight w:val="0"/>
          <w:marTop w:val="120"/>
          <w:marBottom w:val="0"/>
          <w:divBdr>
            <w:top w:val="none" w:sz="0" w:space="0" w:color="auto"/>
            <w:left w:val="none" w:sz="0" w:space="0" w:color="auto"/>
            <w:bottom w:val="none" w:sz="0" w:space="0" w:color="auto"/>
            <w:right w:val="none" w:sz="0" w:space="0" w:color="auto"/>
          </w:divBdr>
        </w:div>
        <w:div w:id="220212232">
          <w:marLeft w:val="576"/>
          <w:marRight w:val="0"/>
          <w:marTop w:val="120"/>
          <w:marBottom w:val="0"/>
          <w:divBdr>
            <w:top w:val="none" w:sz="0" w:space="0" w:color="auto"/>
            <w:left w:val="none" w:sz="0" w:space="0" w:color="auto"/>
            <w:bottom w:val="none" w:sz="0" w:space="0" w:color="auto"/>
            <w:right w:val="none" w:sz="0" w:space="0" w:color="auto"/>
          </w:divBdr>
        </w:div>
        <w:div w:id="966012617">
          <w:marLeft w:val="576"/>
          <w:marRight w:val="0"/>
          <w:marTop w:val="120"/>
          <w:marBottom w:val="0"/>
          <w:divBdr>
            <w:top w:val="none" w:sz="0" w:space="0" w:color="auto"/>
            <w:left w:val="none" w:sz="0" w:space="0" w:color="auto"/>
            <w:bottom w:val="none" w:sz="0" w:space="0" w:color="auto"/>
            <w:right w:val="none" w:sz="0" w:space="0" w:color="auto"/>
          </w:divBdr>
        </w:div>
        <w:div w:id="148316156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3EA1-8544-4FC2-822A-A5200652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Air</dc:creator>
  <cp:lastModifiedBy>Lenovo</cp:lastModifiedBy>
  <cp:revision>2</cp:revision>
  <dcterms:created xsi:type="dcterms:W3CDTF">2019-01-03T04:47:00Z</dcterms:created>
  <dcterms:modified xsi:type="dcterms:W3CDTF">2019-01-03T04:47:00Z</dcterms:modified>
</cp:coreProperties>
</file>