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833"/>
        <w:gridCol w:w="1428"/>
        <w:gridCol w:w="12"/>
        <w:gridCol w:w="1698"/>
        <w:gridCol w:w="1632"/>
        <w:gridCol w:w="438"/>
        <w:gridCol w:w="552"/>
        <w:gridCol w:w="888"/>
        <w:gridCol w:w="46"/>
        <w:gridCol w:w="900"/>
        <w:gridCol w:w="611"/>
        <w:gridCol w:w="199"/>
        <w:gridCol w:w="990"/>
        <w:gridCol w:w="944"/>
        <w:gridCol w:w="1586"/>
      </w:tblGrid>
      <w:tr w:rsidR="008A0E2B" w:rsidTr="00BB470F">
        <w:trPr>
          <w:trHeight w:val="346"/>
        </w:trPr>
        <w:tc>
          <w:tcPr>
            <w:tcW w:w="136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2A12FD" w:rsidP="002A12FD"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AD3C8FA" wp14:editId="29D21608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28575</wp:posOffset>
                  </wp:positionV>
                  <wp:extent cx="790575" cy="838200"/>
                  <wp:effectExtent l="0" t="0" r="9525" b="0"/>
                  <wp:wrapSquare wrapText="bothSides"/>
                  <wp:docPr id="3" name="Picture 7" descr="20160427_065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0160427_065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24" w:type="dxa"/>
            <w:gridSpan w:val="14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A0E2B" w:rsidRPr="004D1E3D" w:rsidRDefault="008A0E2B" w:rsidP="00E80A2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40"/>
                <w:szCs w:val="32"/>
              </w:rPr>
              <w:t>RENCANA</w:t>
            </w:r>
            <w:r w:rsidRPr="00293D0A">
              <w:rPr>
                <w:rFonts w:cs="Aharoni"/>
                <w:b/>
                <w:sz w:val="40"/>
                <w:szCs w:val="32"/>
              </w:rPr>
              <w:t xml:space="preserve"> PEMBELAJARAN SEMESTER</w:t>
            </w:r>
          </w:p>
        </w:tc>
      </w:tr>
      <w:tr w:rsidR="008A0E2B" w:rsidTr="00BB470F">
        <w:trPr>
          <w:trHeight w:val="346"/>
        </w:trPr>
        <w:tc>
          <w:tcPr>
            <w:tcW w:w="1367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8A0E2B" w:rsidP="00E80A2D">
            <w:pPr>
              <w:jc w:val="center"/>
              <w:rPr>
                <w:noProof/>
              </w:rPr>
            </w:pPr>
          </w:p>
        </w:tc>
        <w:tc>
          <w:tcPr>
            <w:tcW w:w="5760" w:type="dxa"/>
            <w:gridSpan w:val="6"/>
            <w:tcBorders>
              <w:left w:val="single" w:sz="4" w:space="0" w:color="auto"/>
            </w:tcBorders>
            <w:vAlign w:val="center"/>
          </w:tcPr>
          <w:p w:rsidR="008A0E2B" w:rsidRPr="00C03B5A" w:rsidRDefault="008A0E2B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Program </w:t>
            </w:r>
            <w:proofErr w:type="spellStart"/>
            <w:r>
              <w:rPr>
                <w:rFonts w:cs="Aharoni"/>
                <w:b/>
              </w:rPr>
              <w:t>Studi</w:t>
            </w:r>
            <w:proofErr w:type="spellEnd"/>
            <w:r>
              <w:rPr>
                <w:rFonts w:cs="Aharoni"/>
                <w:b/>
              </w:rPr>
              <w:t xml:space="preserve">: </w:t>
            </w:r>
            <w:r w:rsidR="00C03B5A">
              <w:rPr>
                <w:rFonts w:cs="Aharoni"/>
                <w:b/>
                <w:lang w:val="id-ID"/>
              </w:rPr>
              <w:t>S-1 Manajemen</w:t>
            </w:r>
          </w:p>
        </w:tc>
        <w:tc>
          <w:tcPr>
            <w:tcW w:w="6164" w:type="dxa"/>
            <w:gridSpan w:val="8"/>
            <w:tcBorders>
              <w:right w:val="thickThinSmallGap" w:sz="24" w:space="0" w:color="auto"/>
            </w:tcBorders>
            <w:vAlign w:val="center"/>
          </w:tcPr>
          <w:p w:rsidR="005B76B5" w:rsidRPr="00AF106B" w:rsidRDefault="008A0E2B" w:rsidP="005B76B5">
            <w:pPr>
              <w:rPr>
                <w:rFonts w:cs="Aharoni"/>
                <w:b/>
              </w:rPr>
            </w:pPr>
            <w:proofErr w:type="spellStart"/>
            <w:r>
              <w:rPr>
                <w:rFonts w:cs="Aharoni"/>
                <w:b/>
              </w:rPr>
              <w:t>Fakultas</w:t>
            </w:r>
            <w:proofErr w:type="spellEnd"/>
            <w:r>
              <w:rPr>
                <w:rFonts w:cs="Aharoni"/>
                <w:b/>
              </w:rPr>
              <w:t xml:space="preserve">: </w:t>
            </w:r>
            <w:proofErr w:type="spellStart"/>
            <w:r w:rsidR="005B76B5">
              <w:rPr>
                <w:rFonts w:cs="Aharoni"/>
                <w:b/>
              </w:rPr>
              <w:t>Ekonomi</w:t>
            </w:r>
            <w:proofErr w:type="spellEnd"/>
            <w:r w:rsidR="005B76B5">
              <w:rPr>
                <w:rFonts w:cs="Aharoni"/>
                <w:b/>
              </w:rPr>
              <w:t xml:space="preserve"> </w:t>
            </w:r>
            <w:proofErr w:type="spellStart"/>
            <w:r w:rsidR="005B76B5">
              <w:rPr>
                <w:rFonts w:cs="Aharoni"/>
                <w:b/>
              </w:rPr>
              <w:t>dan</w:t>
            </w:r>
            <w:proofErr w:type="spellEnd"/>
            <w:r w:rsidR="005B76B5">
              <w:rPr>
                <w:rFonts w:cs="Aharoni"/>
                <w:b/>
              </w:rPr>
              <w:t xml:space="preserve"> </w:t>
            </w:r>
            <w:proofErr w:type="spellStart"/>
            <w:r w:rsidR="005B76B5">
              <w:rPr>
                <w:rFonts w:cs="Aharoni"/>
                <w:b/>
              </w:rPr>
              <w:t>Bisnis</w:t>
            </w:r>
            <w:proofErr w:type="spellEnd"/>
            <w:r w:rsidR="005B76B5">
              <w:rPr>
                <w:rFonts w:cs="Aharoni"/>
                <w:b/>
              </w:rPr>
              <w:t xml:space="preserve"> Islam</w:t>
            </w:r>
          </w:p>
        </w:tc>
      </w:tr>
      <w:tr w:rsidR="008A0E2B" w:rsidTr="00BB470F">
        <w:tc>
          <w:tcPr>
            <w:tcW w:w="2807" w:type="dxa"/>
            <w:gridSpan w:val="4"/>
            <w:tcBorders>
              <w:left w:val="thinThickSmallGap" w:sz="24" w:space="0" w:color="auto"/>
            </w:tcBorders>
          </w:tcPr>
          <w:p w:rsidR="008A0E2B" w:rsidRPr="004F076F" w:rsidRDefault="008A0E2B" w:rsidP="00E80A2D">
            <w:pPr>
              <w:rPr>
                <w:b/>
              </w:rPr>
            </w:pPr>
            <w:r w:rsidRPr="004F076F">
              <w:rPr>
                <w:b/>
              </w:rPr>
              <w:t xml:space="preserve">Mata </w:t>
            </w:r>
            <w:proofErr w:type="spellStart"/>
            <w:r w:rsidRPr="004F076F">
              <w:rPr>
                <w:b/>
              </w:rPr>
              <w:t>Kuliah</w:t>
            </w:r>
            <w:proofErr w:type="spellEnd"/>
            <w:r w:rsidRPr="004F076F">
              <w:rPr>
                <w:b/>
              </w:rPr>
              <w:t>:</w:t>
            </w:r>
          </w:p>
        </w:tc>
        <w:tc>
          <w:tcPr>
            <w:tcW w:w="3330" w:type="dxa"/>
            <w:gridSpan w:val="2"/>
          </w:tcPr>
          <w:p w:rsidR="008A0E2B" w:rsidRPr="009902E6" w:rsidRDefault="005B76B5" w:rsidP="00E80A2D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Aspek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Hukum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Dalam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Ekonomi</w:t>
            </w:r>
            <w:proofErr w:type="spellEnd"/>
          </w:p>
        </w:tc>
        <w:tc>
          <w:tcPr>
            <w:tcW w:w="990" w:type="dxa"/>
            <w:gridSpan w:val="2"/>
          </w:tcPr>
          <w:p w:rsidR="008A0E2B" w:rsidRPr="009902E6" w:rsidRDefault="008A0E2B" w:rsidP="00E80A2D">
            <w:pPr>
              <w:rPr>
                <w:b/>
              </w:rPr>
            </w:pPr>
            <w:proofErr w:type="spellStart"/>
            <w:r w:rsidRPr="009902E6">
              <w:rPr>
                <w:b/>
              </w:rPr>
              <w:t>Kode</w:t>
            </w:r>
            <w:proofErr w:type="spellEnd"/>
            <w:r w:rsidRPr="009902E6">
              <w:rPr>
                <w:b/>
              </w:rPr>
              <w:t>:</w:t>
            </w:r>
          </w:p>
        </w:tc>
        <w:tc>
          <w:tcPr>
            <w:tcW w:w="934" w:type="dxa"/>
            <w:gridSpan w:val="2"/>
          </w:tcPr>
          <w:p w:rsidR="008A0E2B" w:rsidRPr="009902E6" w:rsidRDefault="00ED15FE" w:rsidP="00E80A2D">
            <w:pPr>
              <w:rPr>
                <w:rFonts w:cs="Tahoma"/>
                <w:sz w:val="20"/>
                <w:szCs w:val="20"/>
              </w:rPr>
            </w:pPr>
            <w:r w:rsidRPr="009902E6">
              <w:rPr>
                <w:rFonts w:cs="Tahoma"/>
                <w:sz w:val="20"/>
                <w:szCs w:val="20"/>
              </w:rPr>
              <w:t>ED 241 (3 SKS)</w:t>
            </w:r>
          </w:p>
        </w:tc>
        <w:tc>
          <w:tcPr>
            <w:tcW w:w="900" w:type="dxa"/>
          </w:tcPr>
          <w:p w:rsidR="008A0E2B" w:rsidRPr="009902E6" w:rsidRDefault="008A0E2B" w:rsidP="00E80A2D">
            <w:pPr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SKS:</w:t>
            </w:r>
          </w:p>
          <w:p w:rsidR="00ED15FE" w:rsidRPr="009902E6" w:rsidRDefault="00ED15FE" w:rsidP="00E80A2D">
            <w:pPr>
              <w:rPr>
                <w:rFonts w:cs="Tahoma"/>
                <w:b/>
              </w:rPr>
            </w:pPr>
          </w:p>
        </w:tc>
        <w:tc>
          <w:tcPr>
            <w:tcW w:w="810" w:type="dxa"/>
            <w:gridSpan w:val="2"/>
          </w:tcPr>
          <w:p w:rsidR="008A0E2B" w:rsidRPr="009902E6" w:rsidRDefault="00AF106B" w:rsidP="00E80A2D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990" w:type="dxa"/>
          </w:tcPr>
          <w:p w:rsidR="008A0E2B" w:rsidRPr="009902E6" w:rsidRDefault="008A0E2B" w:rsidP="00E80A2D">
            <w:pPr>
              <w:rPr>
                <w:rFonts w:cs="Tahoma"/>
                <w:b/>
              </w:rPr>
            </w:pPr>
            <w:proofErr w:type="spellStart"/>
            <w:r w:rsidRPr="009902E6">
              <w:rPr>
                <w:rFonts w:cs="Tahoma"/>
                <w:b/>
              </w:rPr>
              <w:t>Sem</w:t>
            </w:r>
            <w:proofErr w:type="spellEnd"/>
            <w:r w:rsidRPr="009902E6">
              <w:rPr>
                <w:rFonts w:cs="Tahoma"/>
                <w:b/>
              </w:rPr>
              <w:t>:</w:t>
            </w:r>
          </w:p>
        </w:tc>
        <w:tc>
          <w:tcPr>
            <w:tcW w:w="2530" w:type="dxa"/>
            <w:gridSpan w:val="2"/>
            <w:tcBorders>
              <w:right w:val="thickThinSmallGap" w:sz="24" w:space="0" w:color="auto"/>
            </w:tcBorders>
          </w:tcPr>
          <w:p w:rsidR="008A0E2B" w:rsidRPr="00D31715" w:rsidRDefault="00AF106B" w:rsidP="00E80A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8A0E2B" w:rsidTr="00BB470F">
        <w:tc>
          <w:tcPr>
            <w:tcW w:w="2807" w:type="dxa"/>
            <w:gridSpan w:val="4"/>
            <w:tcBorders>
              <w:left w:val="thinThickSmallGap" w:sz="24" w:space="0" w:color="auto"/>
            </w:tcBorders>
          </w:tcPr>
          <w:p w:rsidR="008A0E2B" w:rsidRDefault="005B76B5" w:rsidP="00E80A2D">
            <w:pPr>
              <w:rPr>
                <w:b/>
              </w:rPr>
            </w:pPr>
            <w:proofErr w:type="spellStart"/>
            <w:r>
              <w:rPr>
                <w:b/>
              </w:rPr>
              <w:t>Dosen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484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9902E6" w:rsidRDefault="00AF106B" w:rsidP="00E80A2D">
            <w:pPr>
              <w:rPr>
                <w:rFonts w:cs="Tahoma"/>
              </w:rPr>
            </w:pPr>
            <w:r>
              <w:rPr>
                <w:rFonts w:cs="Tahoma"/>
              </w:rPr>
              <w:t xml:space="preserve">Ade </w:t>
            </w:r>
            <w:proofErr w:type="spellStart"/>
            <w:r>
              <w:rPr>
                <w:rFonts w:cs="Tahoma"/>
              </w:rPr>
              <w:t>Darmawan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Basri</w:t>
            </w:r>
            <w:proofErr w:type="spellEnd"/>
            <w:r>
              <w:rPr>
                <w:rFonts w:cs="Tahoma"/>
              </w:rPr>
              <w:t>, S.H., M.H.</w:t>
            </w:r>
          </w:p>
        </w:tc>
      </w:tr>
      <w:tr w:rsidR="008A0E2B" w:rsidTr="00BB470F">
        <w:tc>
          <w:tcPr>
            <w:tcW w:w="2807" w:type="dxa"/>
            <w:gridSpan w:val="4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proofErr w:type="spellStart"/>
            <w:r>
              <w:rPr>
                <w:b/>
              </w:rPr>
              <w:t>Capaian</w:t>
            </w:r>
            <w:proofErr w:type="spellEnd"/>
            <w:r w:rsidR="007776F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Pembelajaran</w:t>
            </w:r>
            <w:proofErr w:type="spellEnd"/>
          </w:p>
          <w:p w:rsidR="008A0E2B" w:rsidRPr="006713B2" w:rsidRDefault="008A0E2B" w:rsidP="00E80A2D">
            <w:pPr>
              <w:rPr>
                <w:b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484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7776F9" w:rsidRDefault="00612DE5" w:rsidP="002A12FD">
            <w:pPr>
              <w:spacing w:line="276" w:lineRule="auto"/>
              <w:jc w:val="both"/>
              <w:rPr>
                <w:rFonts w:cs="Tahoma"/>
                <w:bCs/>
              </w:rPr>
            </w:pPr>
            <w:proofErr w:type="spellStart"/>
            <w:r w:rsidRPr="009902E6">
              <w:rPr>
                <w:rFonts w:cs="Tahoma"/>
                <w:bCs/>
              </w:rPr>
              <w:t>Mahasiswa</w:t>
            </w:r>
            <w:proofErr w:type="spellEnd"/>
            <w:r w:rsidR="009B54A9">
              <w:rPr>
                <w:rFonts w:cs="Tahoma"/>
                <w:bCs/>
              </w:rPr>
              <w:t xml:space="preserve"> </w:t>
            </w:r>
            <w:proofErr w:type="spellStart"/>
            <w:r w:rsidR="009B54A9">
              <w:rPr>
                <w:rFonts w:cs="Tahoma"/>
                <w:bCs/>
              </w:rPr>
              <w:t>mampu</w:t>
            </w:r>
            <w:proofErr w:type="spellEnd"/>
            <w:r w:rsidR="007776F9">
              <w:rPr>
                <w:rFonts w:cs="Tahoma"/>
                <w:bCs/>
              </w:rPr>
              <w:t>:</w:t>
            </w:r>
          </w:p>
          <w:p w:rsidR="007776F9" w:rsidRPr="007776F9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  <w:bCs/>
              </w:rPr>
              <w:t>Mengetahui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dan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menjelaskan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pengertian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hukum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dan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pembagian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hukum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ekonomi</w:t>
            </w:r>
            <w:proofErr w:type="spellEnd"/>
          </w:p>
          <w:p w:rsidR="00AF106B" w:rsidRPr="00AF106B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Menjelaskan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kegiatan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ekonomi</w:t>
            </w:r>
            <w:proofErr w:type="spellEnd"/>
            <w:r>
              <w:rPr>
                <w:rFonts w:cs="Tahoma"/>
              </w:rPr>
              <w:t xml:space="preserve"> yang </w:t>
            </w:r>
            <w:proofErr w:type="spellStart"/>
            <w:r>
              <w:rPr>
                <w:rFonts w:cs="Tahoma"/>
              </w:rPr>
              <w:t>diberlakukan</w:t>
            </w:r>
            <w:proofErr w:type="spellEnd"/>
          </w:p>
          <w:p w:rsidR="008A0E2B" w:rsidRPr="00AF106B" w:rsidRDefault="007776F9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  <w:bCs/>
              </w:rPr>
              <w:t>M</w:t>
            </w:r>
            <w:r w:rsidR="00AF106B">
              <w:rPr>
                <w:rFonts w:cs="Tahoma"/>
                <w:bCs/>
              </w:rPr>
              <w:t>engetahui</w:t>
            </w:r>
            <w:proofErr w:type="spellEnd"/>
            <w:r w:rsidR="00AF106B">
              <w:rPr>
                <w:rFonts w:cs="Tahoma"/>
                <w:bCs/>
              </w:rPr>
              <w:t xml:space="preserve"> </w:t>
            </w:r>
            <w:proofErr w:type="spellStart"/>
            <w:r w:rsidR="00AF106B">
              <w:rPr>
                <w:rFonts w:cs="Tahoma"/>
                <w:bCs/>
              </w:rPr>
              <w:t>dan</w:t>
            </w:r>
            <w:proofErr w:type="spellEnd"/>
            <w:r w:rsidR="00AF106B">
              <w:rPr>
                <w:rFonts w:cs="Tahoma"/>
                <w:bCs/>
              </w:rPr>
              <w:t xml:space="preserve"> </w:t>
            </w:r>
            <w:proofErr w:type="spellStart"/>
            <w:r w:rsidR="00AF106B">
              <w:rPr>
                <w:rFonts w:cs="Tahoma"/>
                <w:bCs/>
              </w:rPr>
              <w:t>menjelaskan</w:t>
            </w:r>
            <w:proofErr w:type="spellEnd"/>
            <w:r w:rsidR="00AF106B">
              <w:rPr>
                <w:rFonts w:cs="Tahoma"/>
                <w:bCs/>
              </w:rPr>
              <w:t xml:space="preserve"> </w:t>
            </w:r>
            <w:proofErr w:type="spellStart"/>
            <w:r w:rsidR="00AF106B">
              <w:rPr>
                <w:rFonts w:cs="Tahoma"/>
                <w:bCs/>
              </w:rPr>
              <w:t>hukum</w:t>
            </w:r>
            <w:proofErr w:type="spellEnd"/>
            <w:r w:rsidR="00AF106B">
              <w:rPr>
                <w:rFonts w:cs="Tahoma"/>
                <w:bCs/>
              </w:rPr>
              <w:t xml:space="preserve"> </w:t>
            </w:r>
            <w:proofErr w:type="spellStart"/>
            <w:r w:rsidR="00AF106B">
              <w:rPr>
                <w:rFonts w:cs="Tahoma"/>
                <w:bCs/>
              </w:rPr>
              <w:t>perdata</w:t>
            </w:r>
            <w:proofErr w:type="spellEnd"/>
            <w:r w:rsidR="00AF106B">
              <w:rPr>
                <w:rFonts w:cs="Tahoma"/>
                <w:bCs/>
              </w:rPr>
              <w:t xml:space="preserve"> </w:t>
            </w:r>
            <w:proofErr w:type="spellStart"/>
            <w:r w:rsidR="00AF106B">
              <w:rPr>
                <w:rFonts w:cs="Tahoma"/>
                <w:bCs/>
              </w:rPr>
              <w:t>dan</w:t>
            </w:r>
            <w:proofErr w:type="spellEnd"/>
            <w:r w:rsidR="00AF106B">
              <w:rPr>
                <w:rFonts w:cs="Tahoma"/>
                <w:bCs/>
              </w:rPr>
              <w:t xml:space="preserve"> </w:t>
            </w:r>
            <w:proofErr w:type="spellStart"/>
            <w:r w:rsidR="00AF106B">
              <w:rPr>
                <w:rFonts w:cs="Tahoma"/>
                <w:bCs/>
              </w:rPr>
              <w:t>penerapannya</w:t>
            </w:r>
            <w:proofErr w:type="spellEnd"/>
          </w:p>
          <w:p w:rsidR="00AF106B" w:rsidRPr="00AF106B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  <w:bCs/>
              </w:rPr>
              <w:t>Menjelaskan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dan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memahami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hukum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pidana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ekonomi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dalam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hukum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pidana</w:t>
            </w:r>
            <w:proofErr w:type="spellEnd"/>
          </w:p>
          <w:p w:rsidR="00AF106B" w:rsidRPr="00AF106B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  <w:bCs/>
              </w:rPr>
              <w:t>Menjelaskan</w:t>
            </w:r>
            <w:proofErr w:type="spellEnd"/>
            <w:r>
              <w:rPr>
                <w:rFonts w:cs="Tahoma"/>
                <w:bCs/>
              </w:rPr>
              <w:t xml:space="preserve">, </w:t>
            </w:r>
            <w:proofErr w:type="spellStart"/>
            <w:r>
              <w:rPr>
                <w:rFonts w:cs="Tahoma"/>
                <w:bCs/>
              </w:rPr>
              <w:t>memahami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dan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menerapkan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hukum</w:t>
            </w:r>
            <w:proofErr w:type="spellEnd"/>
            <w:r>
              <w:rPr>
                <w:rFonts w:cs="Tahoma"/>
                <w:bCs/>
              </w:rPr>
              <w:t xml:space="preserve"> </w:t>
            </w:r>
            <w:proofErr w:type="spellStart"/>
            <w:r>
              <w:rPr>
                <w:rFonts w:cs="Tahoma"/>
                <w:bCs/>
              </w:rPr>
              <w:t>perjanjian</w:t>
            </w:r>
            <w:proofErr w:type="spellEnd"/>
          </w:p>
          <w:p w:rsidR="00AF106B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Menjelaskan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memahami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menerapkan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hukum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dagang</w:t>
            </w:r>
            <w:proofErr w:type="spellEnd"/>
            <w:r>
              <w:rPr>
                <w:rFonts w:cs="Tahoma"/>
              </w:rPr>
              <w:t xml:space="preserve"> (KUHD)</w:t>
            </w:r>
          </w:p>
          <w:p w:rsidR="00AF106B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Menjelaskan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memahami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menerapkan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hak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atas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kekayaan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intelektual</w:t>
            </w:r>
            <w:proofErr w:type="spellEnd"/>
            <w:r>
              <w:rPr>
                <w:rFonts w:cs="Tahoma"/>
              </w:rPr>
              <w:t xml:space="preserve"> (HAKI)</w:t>
            </w:r>
          </w:p>
          <w:p w:rsidR="005B76B5" w:rsidRDefault="005B76B5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Menjelaskan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memahami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menerapkan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tentang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wajib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daftar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perusahaan</w:t>
            </w:r>
            <w:proofErr w:type="spellEnd"/>
          </w:p>
          <w:p w:rsidR="00AF106B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Menjelaskan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memahami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menerapkan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perlindungan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konsumen</w:t>
            </w:r>
            <w:proofErr w:type="spellEnd"/>
          </w:p>
          <w:p w:rsidR="00AF106B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Menjelaskan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memahami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menerapkan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tentang</w:t>
            </w:r>
            <w:proofErr w:type="spellEnd"/>
            <w:r>
              <w:rPr>
                <w:rFonts w:cs="Tahoma"/>
              </w:rPr>
              <w:t xml:space="preserve"> anti </w:t>
            </w:r>
            <w:proofErr w:type="spellStart"/>
            <w:r>
              <w:rPr>
                <w:rFonts w:cs="Tahoma"/>
              </w:rPr>
              <w:t>monopoli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persaingan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usaha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tidak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sehat</w:t>
            </w:r>
            <w:proofErr w:type="spellEnd"/>
          </w:p>
          <w:p w:rsidR="00AF106B" w:rsidRPr="007776F9" w:rsidRDefault="00AF106B" w:rsidP="002A12F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Menjelaskan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memahami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cara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penyelesaian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sengketa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ekonomi</w:t>
            </w:r>
            <w:proofErr w:type="spellEnd"/>
          </w:p>
        </w:tc>
      </w:tr>
      <w:tr w:rsidR="008A0E2B" w:rsidTr="00BB470F">
        <w:tc>
          <w:tcPr>
            <w:tcW w:w="2807" w:type="dxa"/>
            <w:gridSpan w:val="4"/>
            <w:tcBorders>
              <w:left w:val="thinThickSmallGap" w:sz="24" w:space="0" w:color="auto"/>
            </w:tcBorders>
          </w:tcPr>
          <w:p w:rsidR="008A0E2B" w:rsidRDefault="00C03B5A" w:rsidP="00E80A2D">
            <w:pPr>
              <w:rPr>
                <w:b/>
              </w:rPr>
            </w:pPr>
            <w:proofErr w:type="spellStart"/>
            <w:r>
              <w:rPr>
                <w:b/>
              </w:rPr>
              <w:t>Deskripsi</w:t>
            </w:r>
            <w:proofErr w:type="spellEnd"/>
            <w:r w:rsidR="00C956A0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S</w:t>
            </w:r>
            <w:proofErr w:type="spellStart"/>
            <w:r w:rsidR="008A0E2B">
              <w:rPr>
                <w:b/>
              </w:rPr>
              <w:t>ingkat</w:t>
            </w:r>
            <w:proofErr w:type="spellEnd"/>
            <w:r w:rsidR="008A0E2B">
              <w:rPr>
                <w:b/>
              </w:rPr>
              <w:t xml:space="preserve"> Mata </w:t>
            </w:r>
            <w:proofErr w:type="spellStart"/>
            <w:r w:rsidR="008A0E2B">
              <w:rPr>
                <w:b/>
              </w:rPr>
              <w:t>Kuliah</w:t>
            </w:r>
            <w:proofErr w:type="spellEnd"/>
            <w:r w:rsidR="008A0E2B">
              <w:rPr>
                <w:b/>
              </w:rPr>
              <w:t>:</w:t>
            </w:r>
          </w:p>
          <w:p w:rsidR="008A0E2B" w:rsidRDefault="008A0E2B" w:rsidP="00E80A2D">
            <w:pPr>
              <w:rPr>
                <w:b/>
              </w:rPr>
            </w:pPr>
          </w:p>
        </w:tc>
        <w:tc>
          <w:tcPr>
            <w:tcW w:w="10484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9902E6" w:rsidRDefault="00B23D4D" w:rsidP="002A12FD">
            <w:pPr>
              <w:tabs>
                <w:tab w:val="left" w:pos="2835"/>
                <w:tab w:val="left" w:pos="3119"/>
              </w:tabs>
              <w:spacing w:line="276" w:lineRule="auto"/>
              <w:jc w:val="both"/>
            </w:pPr>
            <w:r>
              <w:rPr>
                <w:rFonts w:cs="Tahoma"/>
                <w:bCs/>
              </w:rPr>
              <w:t xml:space="preserve">Mata </w:t>
            </w:r>
            <w:proofErr w:type="spellStart"/>
            <w:r w:rsidR="00306DB3">
              <w:rPr>
                <w:rFonts w:cs="Tahoma"/>
                <w:bCs/>
              </w:rPr>
              <w:t>kuliah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Aspek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Hukum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dalam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Ekonomi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merupakan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mata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kuliah</w:t>
            </w:r>
            <w:proofErr w:type="spellEnd"/>
            <w:r w:rsidR="00306DB3">
              <w:rPr>
                <w:rFonts w:cs="Tahoma"/>
                <w:bCs/>
              </w:rPr>
              <w:t xml:space="preserve"> yang </w:t>
            </w:r>
            <w:proofErr w:type="spellStart"/>
            <w:r w:rsidR="00306DB3">
              <w:rPr>
                <w:rFonts w:cs="Tahoma"/>
                <w:bCs/>
              </w:rPr>
              <w:t>termasuk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dalam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komponen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mata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kuliah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keilmuan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keterampilan</w:t>
            </w:r>
            <w:proofErr w:type="spellEnd"/>
            <w:r w:rsidR="00306DB3">
              <w:rPr>
                <w:rFonts w:cs="Tahoma"/>
                <w:bCs/>
              </w:rPr>
              <w:t xml:space="preserve"> yang </w:t>
            </w:r>
            <w:proofErr w:type="spellStart"/>
            <w:r w:rsidR="00306DB3">
              <w:rPr>
                <w:rFonts w:cs="Tahoma"/>
                <w:bCs/>
              </w:rPr>
              <w:t>diharapkan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oleh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setiap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mahasiswa</w:t>
            </w:r>
            <w:proofErr w:type="spellEnd"/>
            <w:r w:rsidR="00306DB3">
              <w:rPr>
                <w:rFonts w:cs="Tahoma"/>
                <w:bCs/>
              </w:rPr>
              <w:t xml:space="preserve"> UIN </w:t>
            </w:r>
            <w:proofErr w:type="spellStart"/>
            <w:r w:rsidR="00306DB3">
              <w:rPr>
                <w:rFonts w:cs="Tahoma"/>
                <w:bCs/>
              </w:rPr>
              <w:t>Alauddin</w:t>
            </w:r>
            <w:proofErr w:type="spellEnd"/>
            <w:r w:rsidR="00306DB3">
              <w:rPr>
                <w:rFonts w:cs="Tahoma"/>
                <w:bCs/>
              </w:rPr>
              <w:t xml:space="preserve"> Makassar </w:t>
            </w:r>
            <w:proofErr w:type="spellStart"/>
            <w:r w:rsidR="00306DB3">
              <w:rPr>
                <w:rFonts w:cs="Tahoma"/>
                <w:bCs/>
              </w:rPr>
              <w:t>jurusan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Manajemen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untuk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menguasainya</w:t>
            </w:r>
            <w:proofErr w:type="spellEnd"/>
            <w:r w:rsidR="00306DB3">
              <w:rPr>
                <w:rFonts w:cs="Tahoma"/>
                <w:bCs/>
              </w:rPr>
              <w:t xml:space="preserve">. </w:t>
            </w:r>
            <w:proofErr w:type="spellStart"/>
            <w:r w:rsidR="00306DB3">
              <w:rPr>
                <w:rFonts w:cs="Tahoma"/>
                <w:bCs/>
              </w:rPr>
              <w:t>Aspek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Hukum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Dalam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Ekonomi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merupakan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ilmu</w:t>
            </w:r>
            <w:proofErr w:type="spellEnd"/>
            <w:r w:rsidR="00306DB3">
              <w:rPr>
                <w:rFonts w:cs="Tahoma"/>
                <w:bCs/>
              </w:rPr>
              <w:t xml:space="preserve"> yang </w:t>
            </w:r>
            <w:proofErr w:type="spellStart"/>
            <w:r w:rsidR="00306DB3">
              <w:rPr>
                <w:rFonts w:cs="Tahoma"/>
                <w:bCs/>
              </w:rPr>
              <w:t>mengangkat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pembahasan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akan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aturan-aturan</w:t>
            </w:r>
            <w:proofErr w:type="spellEnd"/>
            <w:r w:rsidR="00306DB3">
              <w:rPr>
                <w:rFonts w:cs="Tahoma"/>
                <w:bCs/>
              </w:rPr>
              <w:t xml:space="preserve">/ </w:t>
            </w:r>
            <w:proofErr w:type="spellStart"/>
            <w:r w:rsidR="00306DB3">
              <w:rPr>
                <w:rFonts w:cs="Tahoma"/>
                <w:bCs/>
              </w:rPr>
              <w:t>kaidah</w:t>
            </w:r>
            <w:proofErr w:type="spellEnd"/>
            <w:r w:rsidR="00306DB3">
              <w:rPr>
                <w:rFonts w:cs="Tahoma"/>
                <w:bCs/>
              </w:rPr>
              <w:t xml:space="preserve"> yang </w:t>
            </w:r>
            <w:proofErr w:type="spellStart"/>
            <w:r w:rsidR="00306DB3">
              <w:rPr>
                <w:rFonts w:cs="Tahoma"/>
                <w:bCs/>
              </w:rPr>
              <w:t>berlaku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dalam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menjalankan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kegiatan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dalam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ekonomi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seperti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segala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aturan</w:t>
            </w:r>
            <w:proofErr w:type="spellEnd"/>
            <w:r w:rsidR="00306DB3">
              <w:rPr>
                <w:rFonts w:cs="Tahoma"/>
                <w:bCs/>
              </w:rPr>
              <w:t xml:space="preserve"> yang </w:t>
            </w:r>
            <w:proofErr w:type="spellStart"/>
            <w:r w:rsidR="00306DB3">
              <w:rPr>
                <w:rFonts w:cs="Tahoma"/>
                <w:bCs/>
              </w:rPr>
              <w:t>telah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diberlakukan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oleh</w:t>
            </w:r>
            <w:proofErr w:type="spellEnd"/>
            <w:r w:rsidR="00306DB3">
              <w:rPr>
                <w:rFonts w:cs="Tahoma"/>
                <w:bCs/>
              </w:rPr>
              <w:t xml:space="preserve"> Negara </w:t>
            </w:r>
            <w:proofErr w:type="spellStart"/>
            <w:r w:rsidR="00306DB3">
              <w:rPr>
                <w:rFonts w:cs="Tahoma"/>
                <w:bCs/>
              </w:rPr>
              <w:t>dalam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menjalankan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suatu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usaha</w:t>
            </w:r>
            <w:proofErr w:type="spellEnd"/>
            <w:r w:rsidR="00306DB3">
              <w:rPr>
                <w:rFonts w:cs="Tahoma"/>
                <w:bCs/>
              </w:rPr>
              <w:t xml:space="preserve">, </w:t>
            </w:r>
            <w:proofErr w:type="spellStart"/>
            <w:r w:rsidR="00306DB3">
              <w:rPr>
                <w:rFonts w:cs="Tahoma"/>
                <w:bCs/>
              </w:rPr>
              <w:t>pembagian-pembagian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hukum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sanksi-sanksi</w:t>
            </w:r>
            <w:proofErr w:type="spellEnd"/>
            <w:r w:rsidR="00306DB3">
              <w:rPr>
                <w:rFonts w:cs="Tahoma"/>
                <w:bCs/>
              </w:rPr>
              <w:t xml:space="preserve"> yang </w:t>
            </w:r>
            <w:proofErr w:type="spellStart"/>
            <w:r w:rsidR="00306DB3">
              <w:rPr>
                <w:rFonts w:cs="Tahoma"/>
                <w:bCs/>
              </w:rPr>
              <w:t>diberlakukan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ketika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terdapat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kecurangan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oleh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pelaku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usaha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serta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konsep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dan</w:t>
            </w:r>
            <w:proofErr w:type="spellEnd"/>
            <w:r w:rsidR="00306DB3">
              <w:rPr>
                <w:rFonts w:cs="Tahoma"/>
                <w:bCs/>
              </w:rPr>
              <w:t xml:space="preserve"> model </w:t>
            </w:r>
            <w:proofErr w:type="spellStart"/>
            <w:r w:rsidR="00306DB3">
              <w:rPr>
                <w:rFonts w:cs="Tahoma"/>
                <w:bCs/>
              </w:rPr>
              <w:t>dalam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Aspek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Hukum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Dalam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Ekonomi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serta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penerapan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untuk</w:t>
            </w:r>
            <w:proofErr w:type="spellEnd"/>
            <w:r w:rsidR="00306DB3">
              <w:rPr>
                <w:rFonts w:cs="Tahoma"/>
                <w:bCs/>
              </w:rPr>
              <w:t xml:space="preserve"> </w:t>
            </w:r>
            <w:proofErr w:type="spellStart"/>
            <w:r w:rsidR="00306DB3">
              <w:rPr>
                <w:rFonts w:cs="Tahoma"/>
                <w:bCs/>
              </w:rPr>
              <w:t>teori</w:t>
            </w:r>
            <w:proofErr w:type="spellEnd"/>
            <w:r w:rsidR="00306DB3">
              <w:rPr>
                <w:rFonts w:cs="Tahoma"/>
                <w:bCs/>
              </w:rPr>
              <w:t xml:space="preserve"> yang </w:t>
            </w:r>
            <w:proofErr w:type="spellStart"/>
            <w:r w:rsidR="00306DB3">
              <w:rPr>
                <w:rFonts w:cs="Tahoma"/>
                <w:bCs/>
              </w:rPr>
              <w:t>diperoleh</w:t>
            </w:r>
            <w:proofErr w:type="spellEnd"/>
            <w:r w:rsidR="00306DB3">
              <w:rPr>
                <w:rFonts w:cs="Tahoma"/>
                <w:bCs/>
              </w:rPr>
              <w:t>.</w:t>
            </w:r>
          </w:p>
        </w:tc>
      </w:tr>
      <w:tr w:rsidR="008A0E2B" w:rsidRPr="006713B2" w:rsidTr="00BB470F">
        <w:tc>
          <w:tcPr>
            <w:tcW w:w="534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1</w:t>
            </w:r>
          </w:p>
        </w:tc>
        <w:tc>
          <w:tcPr>
            <w:tcW w:w="2261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2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3</w:t>
            </w:r>
          </w:p>
        </w:tc>
        <w:tc>
          <w:tcPr>
            <w:tcW w:w="207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5</w:t>
            </w:r>
          </w:p>
        </w:tc>
        <w:tc>
          <w:tcPr>
            <w:tcW w:w="1557" w:type="dxa"/>
            <w:gridSpan w:val="3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6</w:t>
            </w:r>
          </w:p>
        </w:tc>
        <w:tc>
          <w:tcPr>
            <w:tcW w:w="3719" w:type="dxa"/>
            <w:gridSpan w:val="4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7</w:t>
            </w:r>
          </w:p>
        </w:tc>
      </w:tr>
      <w:tr w:rsidR="008A0E2B" w:rsidRPr="00D61C19" w:rsidTr="00BB470F">
        <w:tc>
          <w:tcPr>
            <w:tcW w:w="53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A0E2B" w:rsidRPr="00D61C19" w:rsidRDefault="008A0E2B" w:rsidP="00E80A2D">
            <w:pPr>
              <w:jc w:val="center"/>
              <w:rPr>
                <w:b/>
              </w:rPr>
            </w:pPr>
            <w:proofErr w:type="spellStart"/>
            <w:r w:rsidRPr="00B1404D">
              <w:rPr>
                <w:b/>
                <w:sz w:val="18"/>
              </w:rPr>
              <w:t>Mingguke</w:t>
            </w:r>
            <w:proofErr w:type="spellEnd"/>
          </w:p>
        </w:tc>
        <w:tc>
          <w:tcPr>
            <w:tcW w:w="2261" w:type="dxa"/>
            <w:gridSpan w:val="2"/>
            <w:vMerge w:val="restart"/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proofErr w:type="spellStart"/>
            <w:r w:rsidRPr="006E417B">
              <w:rPr>
                <w:b/>
                <w:sz w:val="20"/>
              </w:rPr>
              <w:t>Kemampuan</w:t>
            </w:r>
            <w:proofErr w:type="spellEnd"/>
            <w:r w:rsidR="00CA6B5E">
              <w:rPr>
                <w:b/>
                <w:sz w:val="20"/>
              </w:rPr>
              <w:t xml:space="preserve"> </w:t>
            </w:r>
            <w:proofErr w:type="spellStart"/>
            <w:r w:rsidRPr="006E417B">
              <w:rPr>
                <w:b/>
                <w:sz w:val="20"/>
              </w:rPr>
              <w:t>Akhir</w:t>
            </w:r>
            <w:proofErr w:type="spellEnd"/>
            <w:r w:rsidR="005B15E2">
              <w:rPr>
                <w:b/>
                <w:sz w:val="20"/>
              </w:rPr>
              <w:t xml:space="preserve"> </w:t>
            </w:r>
            <w:proofErr w:type="spellStart"/>
            <w:r w:rsidRPr="006E417B">
              <w:rPr>
                <w:b/>
                <w:sz w:val="20"/>
              </w:rPr>
              <w:t>tiap</w:t>
            </w:r>
            <w:proofErr w:type="spellEnd"/>
            <w:r w:rsidR="005B15E2">
              <w:rPr>
                <w:b/>
                <w:sz w:val="20"/>
              </w:rPr>
              <w:t xml:space="preserve"> </w:t>
            </w:r>
            <w:proofErr w:type="spellStart"/>
            <w:r w:rsidRPr="006E417B">
              <w:rPr>
                <w:b/>
                <w:sz w:val="20"/>
              </w:rPr>
              <w:t>tahapan</w:t>
            </w:r>
            <w:proofErr w:type="spellEnd"/>
            <w:r w:rsidR="00CA6B5E">
              <w:rPr>
                <w:b/>
                <w:sz w:val="20"/>
              </w:rPr>
              <w:t xml:space="preserve"> </w:t>
            </w:r>
            <w:proofErr w:type="spellStart"/>
            <w:r w:rsidRPr="006E417B">
              <w:rPr>
                <w:b/>
                <w:sz w:val="20"/>
              </w:rPr>
              <w:t>pembelajaran</w:t>
            </w:r>
            <w:proofErr w:type="spellEnd"/>
          </w:p>
        </w:tc>
        <w:tc>
          <w:tcPr>
            <w:tcW w:w="1710" w:type="dxa"/>
            <w:gridSpan w:val="2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proofErr w:type="spellStart"/>
            <w:r w:rsidRPr="009902E6">
              <w:rPr>
                <w:b/>
                <w:sz w:val="20"/>
              </w:rPr>
              <w:t>BahanKajian</w:t>
            </w:r>
            <w:proofErr w:type="spellEnd"/>
            <w:r w:rsidRPr="009902E6">
              <w:rPr>
                <w:b/>
                <w:sz w:val="20"/>
              </w:rPr>
              <w:t xml:space="preserve">/ </w:t>
            </w:r>
            <w:proofErr w:type="spellStart"/>
            <w:r w:rsidRPr="009902E6">
              <w:rPr>
                <w:b/>
                <w:sz w:val="20"/>
              </w:rPr>
              <w:t>Pokok</w:t>
            </w:r>
            <w:proofErr w:type="spellEnd"/>
            <w:r w:rsidR="00CA6B5E">
              <w:rPr>
                <w:b/>
                <w:sz w:val="20"/>
              </w:rPr>
              <w:t xml:space="preserve"> </w:t>
            </w:r>
            <w:proofErr w:type="spellStart"/>
            <w:r w:rsidRPr="009902E6">
              <w:rPr>
                <w:b/>
                <w:sz w:val="20"/>
              </w:rPr>
              <w:t>Bahasan</w:t>
            </w:r>
            <w:proofErr w:type="spellEnd"/>
          </w:p>
        </w:tc>
        <w:tc>
          <w:tcPr>
            <w:tcW w:w="2070" w:type="dxa"/>
            <w:gridSpan w:val="2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proofErr w:type="spellStart"/>
            <w:r w:rsidRPr="009902E6">
              <w:rPr>
                <w:b/>
                <w:sz w:val="20"/>
              </w:rPr>
              <w:t>Metode</w:t>
            </w:r>
            <w:proofErr w:type="spellEnd"/>
            <w:r w:rsidR="00CA6B5E">
              <w:rPr>
                <w:b/>
                <w:sz w:val="20"/>
              </w:rPr>
              <w:t xml:space="preserve"> </w:t>
            </w:r>
            <w:proofErr w:type="spellStart"/>
            <w:r w:rsidRPr="009902E6">
              <w:rPr>
                <w:b/>
                <w:sz w:val="20"/>
              </w:rPr>
              <w:t>Pembelajaran</w:t>
            </w:r>
            <w:proofErr w:type="spellEnd"/>
          </w:p>
        </w:tc>
        <w:tc>
          <w:tcPr>
            <w:tcW w:w="1440" w:type="dxa"/>
            <w:gridSpan w:val="2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proofErr w:type="spellStart"/>
            <w:r w:rsidRPr="009902E6">
              <w:rPr>
                <w:b/>
                <w:sz w:val="20"/>
              </w:rPr>
              <w:t>Waktu</w:t>
            </w:r>
            <w:proofErr w:type="spellEnd"/>
          </w:p>
        </w:tc>
        <w:tc>
          <w:tcPr>
            <w:tcW w:w="1557" w:type="dxa"/>
            <w:gridSpan w:val="3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proofErr w:type="spellStart"/>
            <w:r w:rsidRPr="009902E6">
              <w:rPr>
                <w:b/>
                <w:sz w:val="20"/>
              </w:rPr>
              <w:t>Pengalaman</w:t>
            </w:r>
            <w:proofErr w:type="spellEnd"/>
            <w:r w:rsidR="00612DE5" w:rsidRPr="009902E6">
              <w:rPr>
                <w:b/>
                <w:sz w:val="20"/>
              </w:rPr>
              <w:t xml:space="preserve"> </w:t>
            </w:r>
            <w:proofErr w:type="spellStart"/>
            <w:r w:rsidRPr="009902E6">
              <w:rPr>
                <w:b/>
                <w:sz w:val="20"/>
              </w:rPr>
              <w:t>Belajar</w:t>
            </w:r>
            <w:proofErr w:type="spellEnd"/>
            <w:r w:rsidR="00CA6B5E">
              <w:rPr>
                <w:b/>
                <w:sz w:val="20"/>
              </w:rPr>
              <w:t xml:space="preserve"> </w:t>
            </w:r>
            <w:proofErr w:type="spellStart"/>
            <w:r w:rsidRPr="009902E6">
              <w:rPr>
                <w:b/>
                <w:sz w:val="20"/>
              </w:rPr>
              <w:t>Mahasiswa</w:t>
            </w:r>
            <w:proofErr w:type="spellEnd"/>
          </w:p>
        </w:tc>
        <w:tc>
          <w:tcPr>
            <w:tcW w:w="3719" w:type="dxa"/>
            <w:gridSpan w:val="4"/>
            <w:tcBorders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proofErr w:type="spellStart"/>
            <w:r w:rsidRPr="006E417B">
              <w:rPr>
                <w:b/>
                <w:sz w:val="20"/>
              </w:rPr>
              <w:t>Penilaian</w:t>
            </w:r>
            <w:proofErr w:type="spellEnd"/>
          </w:p>
        </w:tc>
      </w:tr>
      <w:tr w:rsidR="008A0E2B" w:rsidTr="00BB470F">
        <w:tc>
          <w:tcPr>
            <w:tcW w:w="53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A0E2B" w:rsidRDefault="008A0E2B" w:rsidP="00E80A2D">
            <w:pPr>
              <w:jc w:val="center"/>
            </w:pPr>
          </w:p>
        </w:tc>
        <w:tc>
          <w:tcPr>
            <w:tcW w:w="2261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proofErr w:type="spellStart"/>
            <w:r w:rsidRPr="006E417B">
              <w:rPr>
                <w:b/>
                <w:sz w:val="20"/>
              </w:rPr>
              <w:t>Kriteria</w:t>
            </w:r>
            <w:proofErr w:type="spellEnd"/>
            <w:r w:rsidR="00CA6B5E">
              <w:rPr>
                <w:b/>
                <w:sz w:val="20"/>
              </w:rPr>
              <w:t xml:space="preserve"> </w:t>
            </w:r>
            <w:r w:rsidRPr="006E417B">
              <w:rPr>
                <w:b/>
                <w:sz w:val="20"/>
              </w:rPr>
              <w:t>&amp;</w:t>
            </w:r>
            <w:r w:rsidR="00CA6B5E">
              <w:rPr>
                <w:b/>
                <w:sz w:val="20"/>
              </w:rPr>
              <w:t xml:space="preserve"> </w:t>
            </w:r>
            <w:proofErr w:type="spellStart"/>
            <w:r w:rsidRPr="006E417B">
              <w:rPr>
                <w:b/>
                <w:sz w:val="20"/>
              </w:rPr>
              <w:t>Indikator</w:t>
            </w:r>
            <w:proofErr w:type="spellEnd"/>
          </w:p>
        </w:tc>
        <w:tc>
          <w:tcPr>
            <w:tcW w:w="158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proofErr w:type="spellStart"/>
            <w:r w:rsidRPr="006E417B">
              <w:rPr>
                <w:b/>
                <w:sz w:val="20"/>
              </w:rPr>
              <w:t>Bobot</w:t>
            </w:r>
            <w:proofErr w:type="spellEnd"/>
            <w:r w:rsidRPr="006E417B">
              <w:rPr>
                <w:b/>
                <w:sz w:val="20"/>
              </w:rPr>
              <w:t xml:space="preserve"> (%)</w:t>
            </w:r>
          </w:p>
        </w:tc>
      </w:tr>
      <w:tr w:rsidR="0069231B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69231B" w:rsidRDefault="0069231B" w:rsidP="00A90812">
            <w:pPr>
              <w:jc w:val="center"/>
            </w:pPr>
            <w:r>
              <w:lastRenderedPageBreak/>
              <w:t>1.</w:t>
            </w:r>
          </w:p>
        </w:tc>
        <w:tc>
          <w:tcPr>
            <w:tcW w:w="2261" w:type="dxa"/>
            <w:gridSpan w:val="2"/>
          </w:tcPr>
          <w:p w:rsidR="0069231B" w:rsidRPr="008568B6" w:rsidRDefault="008568B6" w:rsidP="002A12FD">
            <w:pPr>
              <w:rPr>
                <w:sz w:val="20"/>
                <w:szCs w:val="20"/>
              </w:rPr>
            </w:pPr>
            <w:proofErr w:type="spellStart"/>
            <w:r>
              <w:rPr>
                <w:rFonts w:cs="Tahoma"/>
                <w:bCs/>
                <w:sz w:val="20"/>
                <w:szCs w:val="20"/>
              </w:rPr>
              <w:t>Mengenal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karakter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mahasiswa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serta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membuat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kontrak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perkuliahan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akan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dijalankan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selama</w:t>
            </w:r>
            <w:proofErr w:type="spellEnd"/>
            <w:r>
              <w:rPr>
                <w:rFonts w:cs="Tahoma"/>
                <w:bCs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ahoma"/>
                <w:b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710" w:type="dxa"/>
            <w:gridSpan w:val="2"/>
          </w:tcPr>
          <w:p w:rsidR="0069231B" w:rsidRPr="008568B6" w:rsidRDefault="008568B6" w:rsidP="002A12FD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Pengenalan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Mata </w:t>
            </w:r>
            <w:proofErr w:type="spellStart"/>
            <w:r>
              <w:rPr>
                <w:rFonts w:cs="Tahoma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2070" w:type="dxa"/>
            <w:gridSpan w:val="2"/>
          </w:tcPr>
          <w:p w:rsidR="0069231B" w:rsidRPr="009902E6" w:rsidRDefault="0069231B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</w:p>
        </w:tc>
        <w:tc>
          <w:tcPr>
            <w:tcW w:w="1440" w:type="dxa"/>
            <w:gridSpan w:val="2"/>
          </w:tcPr>
          <w:p w:rsidR="0069231B" w:rsidRPr="009902E6" w:rsidRDefault="00F71479" w:rsidP="002A12FD">
            <w:r>
              <w:rPr>
                <w:rFonts w:cs="Aparajita"/>
                <w:bCs/>
              </w:rPr>
              <w:t>2</w:t>
            </w:r>
            <w:r w:rsidR="0069231B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69231B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69231B" w:rsidRPr="009902E6" w:rsidRDefault="00C23F3B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568B6" w:rsidRPr="0069231B" w:rsidRDefault="0069231B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</w:p>
          <w:p w:rsidR="0069231B" w:rsidRPr="0069231B" w:rsidRDefault="0069231B" w:rsidP="002A12FD">
            <w:pPr>
              <w:rPr>
                <w:rFonts w:cs="Aparajita"/>
                <w:b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69231B" w:rsidRDefault="008568B6" w:rsidP="002A12FD">
            <w:r>
              <w:t>20% kehadiran,20</w:t>
            </w:r>
            <w:r w:rsidR="002417BA">
              <w:t xml:space="preserve">% </w:t>
            </w:r>
            <w:proofErr w:type="spellStart"/>
            <w:r w:rsidR="002417BA">
              <w:t>tugas</w:t>
            </w:r>
            <w:proofErr w:type="spellEnd"/>
            <w:r w:rsidR="002417BA">
              <w:t xml:space="preserve"> I </w:t>
            </w:r>
            <w:proofErr w:type="spellStart"/>
            <w:r w:rsidR="002417BA">
              <w:t>dan</w:t>
            </w:r>
            <w:proofErr w:type="spellEnd"/>
            <w:r w:rsidR="002417BA">
              <w:t xml:space="preserve"> II, 30% UTS dan30% UAS</w:t>
            </w:r>
          </w:p>
        </w:tc>
      </w:tr>
      <w:tr w:rsidR="00CD2B70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CD2B70" w:rsidRDefault="00CD2B70" w:rsidP="00A90812">
            <w:pPr>
              <w:jc w:val="center"/>
            </w:pPr>
            <w:r>
              <w:t>2.</w:t>
            </w:r>
          </w:p>
        </w:tc>
        <w:tc>
          <w:tcPr>
            <w:tcW w:w="2261" w:type="dxa"/>
            <w:gridSpan w:val="2"/>
          </w:tcPr>
          <w:p w:rsidR="00CD2B70" w:rsidRPr="00373EE0" w:rsidRDefault="00CD2B70" w:rsidP="002A12FD">
            <w:r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 w:rsidR="008568B6">
              <w:rPr>
                <w:rFonts w:cs="Tahoma"/>
                <w:bCs/>
                <w:szCs w:val="24"/>
              </w:rPr>
              <w:t>mampu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memahami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dan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dapat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menjelaskan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tentang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: </w:t>
            </w:r>
            <w:proofErr w:type="spellStart"/>
            <w:r w:rsidR="008568B6">
              <w:rPr>
                <w:rFonts w:cs="Tahoma"/>
                <w:bCs/>
                <w:szCs w:val="24"/>
              </w:rPr>
              <w:t>Pengertian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, </w:t>
            </w:r>
            <w:proofErr w:type="spellStart"/>
            <w:r w:rsidR="008568B6">
              <w:rPr>
                <w:rFonts w:cs="Tahoma"/>
                <w:bCs/>
                <w:szCs w:val="24"/>
              </w:rPr>
              <w:t>Tujuan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dari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sumber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hukum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, </w:t>
            </w:r>
            <w:proofErr w:type="spellStart"/>
            <w:r w:rsidR="008568B6">
              <w:rPr>
                <w:rFonts w:cs="Tahoma"/>
                <w:bCs/>
                <w:szCs w:val="24"/>
              </w:rPr>
              <w:t>pengkodifikasian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hukum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, </w:t>
            </w:r>
            <w:proofErr w:type="spellStart"/>
            <w:r w:rsidR="008568B6">
              <w:rPr>
                <w:rFonts w:cs="Tahoma"/>
                <w:bCs/>
                <w:szCs w:val="24"/>
              </w:rPr>
              <w:t>norma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dan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hukum</w:t>
            </w:r>
            <w:proofErr w:type="spellEnd"/>
            <w:r w:rsidR="008568B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568B6">
              <w:rPr>
                <w:rFonts w:cs="Tahoma"/>
                <w:bCs/>
                <w:szCs w:val="24"/>
              </w:rPr>
              <w:t>ekonomi</w:t>
            </w:r>
            <w:proofErr w:type="spellEnd"/>
          </w:p>
        </w:tc>
        <w:tc>
          <w:tcPr>
            <w:tcW w:w="1710" w:type="dxa"/>
            <w:gridSpan w:val="2"/>
          </w:tcPr>
          <w:p w:rsidR="00CD2B70" w:rsidRPr="0069231B" w:rsidRDefault="008568B6" w:rsidP="002A12FD">
            <w:proofErr w:type="spellStart"/>
            <w:r>
              <w:rPr>
                <w:rFonts w:cs="Tahoma"/>
              </w:rPr>
              <w:t>Pengertian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Hukum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Hukum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Ekonomi</w:t>
            </w:r>
            <w:proofErr w:type="spellEnd"/>
          </w:p>
        </w:tc>
        <w:tc>
          <w:tcPr>
            <w:tcW w:w="2070" w:type="dxa"/>
            <w:gridSpan w:val="2"/>
          </w:tcPr>
          <w:p w:rsidR="00CD2B70" w:rsidRDefault="00053B14" w:rsidP="002A12FD">
            <w:proofErr w:type="spellStart"/>
            <w:r>
              <w:rPr>
                <w:rFonts w:cs="Aparajita"/>
                <w:bCs/>
              </w:rPr>
              <w:t>Ceramah</w:t>
            </w:r>
            <w:proofErr w:type="spellEnd"/>
          </w:p>
        </w:tc>
        <w:tc>
          <w:tcPr>
            <w:tcW w:w="1440" w:type="dxa"/>
            <w:gridSpan w:val="2"/>
          </w:tcPr>
          <w:p w:rsidR="00CD2B70" w:rsidRPr="009902E6" w:rsidRDefault="008568B6" w:rsidP="002A12FD">
            <w:r>
              <w:rPr>
                <w:rFonts w:cs="Aparajita"/>
                <w:bCs/>
              </w:rPr>
              <w:t>2</w:t>
            </w:r>
            <w:r w:rsidR="00CD2B70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CD2B70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CD2B70" w:rsidRPr="009902E6" w:rsidRDefault="00CD2B70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CD2B70" w:rsidRPr="0069231B" w:rsidRDefault="00CD2B70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CD2B70" w:rsidRDefault="00CD2B70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CD2B70" w:rsidRDefault="008568B6" w:rsidP="002A12FD">
            <w:r>
              <w:t>20% kehadiran,2</w:t>
            </w:r>
            <w:r w:rsidR="00CD2B70">
              <w:t xml:space="preserve">0% </w:t>
            </w:r>
            <w:proofErr w:type="spellStart"/>
            <w:r w:rsidR="00CD2B70">
              <w:t>tugas</w:t>
            </w:r>
            <w:proofErr w:type="spellEnd"/>
            <w:r w:rsidR="00CD2B70">
              <w:t xml:space="preserve"> I </w:t>
            </w:r>
            <w:proofErr w:type="spellStart"/>
            <w:r w:rsidR="00CD2B70">
              <w:t>dan</w:t>
            </w:r>
            <w:proofErr w:type="spellEnd"/>
            <w:r w:rsidR="00CD2B70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3.</w:t>
            </w:r>
          </w:p>
        </w:tc>
        <w:tc>
          <w:tcPr>
            <w:tcW w:w="2261" w:type="dxa"/>
            <w:gridSpan w:val="2"/>
          </w:tcPr>
          <w:p w:rsidR="00891567" w:rsidRPr="00053B14" w:rsidRDefault="00891567" w:rsidP="002A12FD">
            <w:pPr>
              <w:rPr>
                <w:sz w:val="20"/>
                <w:szCs w:val="20"/>
              </w:rPr>
            </w:pPr>
            <w:r w:rsidRPr="00373EE0">
              <w:rPr>
                <w:rFonts w:cs="Tahoma"/>
                <w:bCs/>
                <w:sz w:val="20"/>
                <w:szCs w:val="20"/>
                <w:lang w:val="id-ID"/>
              </w:rPr>
              <w:t>Mahasiswa</w:t>
            </w:r>
            <w:r w:rsidR="00053B14"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 w:rsidR="00053B14">
              <w:rPr>
                <w:rFonts w:cs="Tahoma"/>
                <w:bCs/>
                <w:sz w:val="20"/>
                <w:szCs w:val="20"/>
              </w:rPr>
              <w:t>dapat</w:t>
            </w:r>
            <w:proofErr w:type="spellEnd"/>
            <w:r w:rsidR="00053B14"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 w:rsidR="00053B14">
              <w:rPr>
                <w:rFonts w:cs="Tahoma"/>
                <w:bCs/>
                <w:sz w:val="20"/>
                <w:szCs w:val="20"/>
              </w:rPr>
              <w:t>mengetahui</w:t>
            </w:r>
            <w:proofErr w:type="spellEnd"/>
            <w:r w:rsidR="00053B14"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 w:rsidR="00053B14">
              <w:rPr>
                <w:rFonts w:cs="Tahoma"/>
                <w:bCs/>
                <w:sz w:val="20"/>
                <w:szCs w:val="20"/>
              </w:rPr>
              <w:t>kegiatan-kegiatan</w:t>
            </w:r>
            <w:proofErr w:type="spellEnd"/>
            <w:r w:rsidR="00053B14"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 w:rsidR="00053B14">
              <w:rPr>
                <w:rFonts w:cs="Tahoma"/>
                <w:bCs/>
                <w:sz w:val="20"/>
                <w:szCs w:val="20"/>
              </w:rPr>
              <w:t>dalam</w:t>
            </w:r>
            <w:proofErr w:type="spellEnd"/>
            <w:r w:rsidR="00053B14"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 w:rsidR="00053B14">
              <w:rPr>
                <w:rFonts w:cs="Tahoma"/>
                <w:bCs/>
                <w:sz w:val="20"/>
                <w:szCs w:val="20"/>
              </w:rPr>
              <w:t>bidang</w:t>
            </w:r>
            <w:proofErr w:type="spellEnd"/>
            <w:r w:rsidR="00053B14">
              <w:rPr>
                <w:rFonts w:cs="Tahoma"/>
                <w:bCs/>
                <w:sz w:val="20"/>
                <w:szCs w:val="20"/>
              </w:rPr>
              <w:t xml:space="preserve"> </w:t>
            </w:r>
            <w:proofErr w:type="spellStart"/>
            <w:r w:rsidR="00053B14">
              <w:rPr>
                <w:rFonts w:cs="Tahoma"/>
                <w:bCs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710" w:type="dxa"/>
            <w:gridSpan w:val="2"/>
          </w:tcPr>
          <w:p w:rsidR="00891567" w:rsidRDefault="00791BEA" w:rsidP="002A12FD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Kegiatan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Ekonomi</w:t>
            </w:r>
            <w:proofErr w:type="spellEnd"/>
          </w:p>
        </w:tc>
        <w:tc>
          <w:tcPr>
            <w:tcW w:w="2070" w:type="dxa"/>
            <w:gridSpan w:val="2"/>
          </w:tcPr>
          <w:p w:rsidR="00891567" w:rsidRDefault="00443DBF" w:rsidP="002A12FD">
            <w:proofErr w:type="spellStart"/>
            <w:r>
              <w:rPr>
                <w:rFonts w:cs="Aparajita"/>
                <w:bCs/>
              </w:rPr>
              <w:t>Ceramah</w:t>
            </w:r>
            <w:proofErr w:type="spellEnd"/>
          </w:p>
        </w:tc>
        <w:tc>
          <w:tcPr>
            <w:tcW w:w="1440" w:type="dxa"/>
            <w:gridSpan w:val="2"/>
          </w:tcPr>
          <w:p w:rsidR="00891567" w:rsidRPr="009902E6" w:rsidRDefault="008568B6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8568B6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4.</w:t>
            </w:r>
          </w:p>
        </w:tc>
        <w:tc>
          <w:tcPr>
            <w:tcW w:w="2261" w:type="dxa"/>
            <w:gridSpan w:val="2"/>
          </w:tcPr>
          <w:p w:rsidR="00891567" w:rsidRPr="0069231B" w:rsidRDefault="00891567" w:rsidP="002A12FD">
            <w:r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</w:t>
            </w:r>
            <w:r w:rsidR="00443DBF">
              <w:rPr>
                <w:rFonts w:cs="Tahoma"/>
                <w:bCs/>
                <w:szCs w:val="24"/>
              </w:rPr>
              <w:t>emahami</w:t>
            </w:r>
            <w:proofErr w:type="spellEnd"/>
            <w:r w:rsidR="00443DBF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443DBF">
              <w:rPr>
                <w:rFonts w:cs="Tahoma"/>
                <w:bCs/>
                <w:szCs w:val="24"/>
              </w:rPr>
              <w:t>hukum</w:t>
            </w:r>
            <w:proofErr w:type="spellEnd"/>
            <w:r w:rsidR="00443DBF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443DBF">
              <w:rPr>
                <w:rFonts w:cs="Tahoma"/>
                <w:bCs/>
                <w:szCs w:val="24"/>
              </w:rPr>
              <w:t>perdata</w:t>
            </w:r>
            <w:proofErr w:type="spellEnd"/>
            <w:r w:rsidR="00443DBF">
              <w:rPr>
                <w:rFonts w:cs="Tahoma"/>
                <w:bCs/>
                <w:szCs w:val="24"/>
              </w:rPr>
              <w:t xml:space="preserve"> yang </w:t>
            </w:r>
            <w:proofErr w:type="spellStart"/>
            <w:r w:rsidR="00443DBF">
              <w:rPr>
                <w:rFonts w:cs="Tahoma"/>
                <w:bCs/>
                <w:szCs w:val="24"/>
              </w:rPr>
              <w:t>berlaku</w:t>
            </w:r>
            <w:proofErr w:type="spellEnd"/>
            <w:r w:rsidR="00443DBF">
              <w:rPr>
                <w:rFonts w:cs="Tahoma"/>
                <w:bCs/>
                <w:szCs w:val="24"/>
              </w:rPr>
              <w:t xml:space="preserve"> di Indonesia </w:t>
            </w:r>
            <w:proofErr w:type="spellStart"/>
            <w:r w:rsidR="00443DBF">
              <w:rPr>
                <w:rFonts w:cs="Tahoma"/>
                <w:bCs/>
                <w:szCs w:val="24"/>
              </w:rPr>
              <w:t>dan</w:t>
            </w:r>
            <w:proofErr w:type="spellEnd"/>
            <w:r w:rsidR="00443DBF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443DBF">
              <w:rPr>
                <w:rFonts w:cs="Tahoma"/>
                <w:bCs/>
                <w:szCs w:val="24"/>
              </w:rPr>
              <w:t>sistematikanya</w:t>
            </w:r>
            <w:proofErr w:type="spellEnd"/>
            <w:r w:rsidRPr="0069231B">
              <w:rPr>
                <w:rFonts w:cs="Tahoma"/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891567" w:rsidRPr="0069231B" w:rsidRDefault="00443DBF" w:rsidP="002A12FD">
            <w:pPr>
              <w:rPr>
                <w:rFonts w:cs="Tahoma"/>
                <w:lang w:val="id-ID"/>
              </w:rPr>
            </w:pPr>
            <w:proofErr w:type="spellStart"/>
            <w:r>
              <w:rPr>
                <w:rFonts w:cs="Tahoma"/>
              </w:rPr>
              <w:t>Hukum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Perdata</w:t>
            </w:r>
            <w:proofErr w:type="spellEnd"/>
            <w:r w:rsidR="00891567" w:rsidRPr="0069231B">
              <w:rPr>
                <w:rFonts w:cs="Tahoma"/>
                <w:lang w:val="id-ID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891567" w:rsidRDefault="00443DBF" w:rsidP="002A12FD">
            <w:proofErr w:type="spellStart"/>
            <w:r>
              <w:rPr>
                <w:rFonts w:cs="Aparajita"/>
                <w:bCs/>
              </w:rPr>
              <w:t>Ceramah</w:t>
            </w:r>
            <w:proofErr w:type="spellEnd"/>
          </w:p>
        </w:tc>
        <w:tc>
          <w:tcPr>
            <w:tcW w:w="1440" w:type="dxa"/>
            <w:gridSpan w:val="2"/>
          </w:tcPr>
          <w:p w:rsidR="00891567" w:rsidRPr="009902E6" w:rsidRDefault="00443DBF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443DBF" w:rsidP="002A12FD">
            <w:r>
              <w:t>20% kehadiran,20</w:t>
            </w:r>
            <w:r w:rsidR="00891567">
              <w:t xml:space="preserve">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5.</w:t>
            </w:r>
          </w:p>
        </w:tc>
        <w:tc>
          <w:tcPr>
            <w:tcW w:w="2261" w:type="dxa"/>
            <w:gridSpan w:val="2"/>
          </w:tcPr>
          <w:p w:rsidR="00891567" w:rsidRPr="007E7DD6" w:rsidRDefault="00891567" w:rsidP="002E679E">
            <w:r>
              <w:rPr>
                <w:rFonts w:cs="Tahoma"/>
                <w:bCs/>
                <w:szCs w:val="24"/>
                <w:lang w:val="id-ID"/>
              </w:rPr>
              <w:t>Mahasiswa</w:t>
            </w:r>
            <w:bookmarkStart w:id="0" w:name="_GoBack"/>
            <w:bookmarkEnd w:id="0"/>
            <w:r w:rsidRPr="00EE4249">
              <w:rPr>
                <w:rFonts w:cs="Tahoma"/>
                <w:bCs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>
              <w:rPr>
                <w:rFonts w:cs="Tahoma"/>
                <w:bCs/>
                <w:szCs w:val="24"/>
              </w:rPr>
              <w:t xml:space="preserve"> </w:t>
            </w:r>
            <w:r w:rsidRPr="00EE4249">
              <w:rPr>
                <w:rFonts w:cs="Tahoma"/>
                <w:bCs/>
                <w:szCs w:val="24"/>
                <w:lang w:val="id-ID"/>
              </w:rPr>
              <w:t xml:space="preserve">menjelaskan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memahami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hukum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pidana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ekonomi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yang </w:t>
            </w:r>
            <w:proofErr w:type="spellStart"/>
            <w:r w:rsidR="007E7DD6">
              <w:rPr>
                <w:rFonts w:cs="Tahoma"/>
                <w:bCs/>
                <w:szCs w:val="24"/>
              </w:rPr>
              <w:t>masuk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dalam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hukum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pidana</w:t>
            </w:r>
            <w:proofErr w:type="spellEnd"/>
          </w:p>
        </w:tc>
        <w:tc>
          <w:tcPr>
            <w:tcW w:w="1710" w:type="dxa"/>
            <w:gridSpan w:val="2"/>
          </w:tcPr>
          <w:p w:rsidR="00891567" w:rsidRPr="007E7DD6" w:rsidRDefault="007E7DD6" w:rsidP="002A12FD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Hukum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Pidana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Ekonomi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dalam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Hukum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Pidana</w:t>
            </w:r>
            <w:proofErr w:type="spellEnd"/>
          </w:p>
        </w:tc>
        <w:tc>
          <w:tcPr>
            <w:tcW w:w="2070" w:type="dxa"/>
            <w:gridSpan w:val="2"/>
          </w:tcPr>
          <w:p w:rsidR="00891567" w:rsidRDefault="007E7DD6" w:rsidP="002A12FD">
            <w:proofErr w:type="spellStart"/>
            <w:r>
              <w:rPr>
                <w:rFonts w:cs="Aparajita"/>
                <w:bCs/>
              </w:rPr>
              <w:t>Ceramah</w:t>
            </w:r>
            <w:proofErr w:type="spellEnd"/>
            <w:r w:rsidR="005D66F4">
              <w:rPr>
                <w:rFonts w:cs="Aparajita"/>
                <w:bCs/>
              </w:rPr>
              <w:t xml:space="preserve">, Tanya </w:t>
            </w:r>
            <w:proofErr w:type="spellStart"/>
            <w:r w:rsidR="005D66F4">
              <w:rPr>
                <w:rFonts w:cs="Aparajita"/>
                <w:bCs/>
              </w:rPr>
              <w:t>jawab</w:t>
            </w:r>
            <w:proofErr w:type="spellEnd"/>
            <w:r w:rsidR="005D66F4">
              <w:rPr>
                <w:rFonts w:cs="Aparajita"/>
                <w:bCs/>
              </w:rPr>
              <w:t xml:space="preserve">, </w:t>
            </w:r>
            <w:proofErr w:type="spellStart"/>
            <w:r w:rsidR="005D66F4">
              <w:rPr>
                <w:rFonts w:cs="Aparajita"/>
                <w:bCs/>
              </w:rPr>
              <w:t>dan</w:t>
            </w:r>
            <w:proofErr w:type="spellEnd"/>
            <w:r w:rsidR="005D66F4">
              <w:rPr>
                <w:rFonts w:cs="Aparajita"/>
                <w:bCs/>
              </w:rPr>
              <w:t xml:space="preserve"> </w:t>
            </w:r>
            <w:proofErr w:type="spellStart"/>
            <w:r w:rsidR="005D66F4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7E7DD6" w:rsidP="002A12FD">
            <w:r>
              <w:rPr>
                <w:rFonts w:cs="Aparajita"/>
                <w:bCs/>
              </w:rPr>
              <w:t xml:space="preserve">2 </w:t>
            </w:r>
            <w:r w:rsidR="00891567" w:rsidRPr="009902E6">
              <w:rPr>
                <w:rFonts w:cs="Aparajita"/>
                <w:bCs/>
              </w:rPr>
              <w:t xml:space="preserve">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7E7DD6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61" w:type="dxa"/>
            <w:gridSpan w:val="2"/>
          </w:tcPr>
          <w:p w:rsidR="00891567" w:rsidRPr="007E7DD6" w:rsidRDefault="00891567" w:rsidP="002A12FD">
            <w:r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 w:rsidRPr="00B3700C">
              <w:rPr>
                <w:rFonts w:cs="Tahoma"/>
                <w:bCs/>
                <w:szCs w:val="24"/>
                <w:lang w:val="id-ID"/>
              </w:rPr>
              <w:t xml:space="preserve"> menjelaskan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memahami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hukum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perjanjian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, </w:t>
            </w:r>
            <w:proofErr w:type="spellStart"/>
            <w:r w:rsidR="007E7DD6">
              <w:rPr>
                <w:rFonts w:cs="Tahoma"/>
                <w:bCs/>
                <w:szCs w:val="24"/>
              </w:rPr>
              <w:t>baik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itu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perjanjian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baku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/ </w:t>
            </w:r>
            <w:proofErr w:type="spellStart"/>
            <w:r w:rsidR="007E7DD6">
              <w:rPr>
                <w:rFonts w:cs="Tahoma"/>
                <w:bCs/>
                <w:szCs w:val="24"/>
              </w:rPr>
              <w:t>standar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pasal-pasal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dalam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BW </w:t>
            </w:r>
            <w:proofErr w:type="spellStart"/>
            <w:r w:rsidR="007E7DD6">
              <w:rPr>
                <w:rFonts w:cs="Tahoma"/>
                <w:bCs/>
                <w:szCs w:val="24"/>
              </w:rPr>
              <w:t>atau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undang-undang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hukum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perdata</w:t>
            </w:r>
            <w:proofErr w:type="spellEnd"/>
          </w:p>
        </w:tc>
        <w:tc>
          <w:tcPr>
            <w:tcW w:w="1710" w:type="dxa"/>
            <w:gridSpan w:val="2"/>
          </w:tcPr>
          <w:p w:rsidR="00891567" w:rsidRPr="007E7DD6" w:rsidRDefault="007E7DD6" w:rsidP="002A12FD">
            <w:proofErr w:type="spellStart"/>
            <w:r>
              <w:rPr>
                <w:rFonts w:cs="Tahoma"/>
              </w:rPr>
              <w:t>Hukum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Perjanjian</w:t>
            </w:r>
            <w:proofErr w:type="spellEnd"/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7E7DD6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7E7DD6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1D1148">
        <w:trPr>
          <w:trHeight w:val="1668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7.</w:t>
            </w:r>
          </w:p>
        </w:tc>
        <w:tc>
          <w:tcPr>
            <w:tcW w:w="2261" w:type="dxa"/>
            <w:gridSpan w:val="2"/>
          </w:tcPr>
          <w:p w:rsidR="00891567" w:rsidRPr="007E7DD6" w:rsidRDefault="00891567" w:rsidP="002A12FD">
            <w:pPr>
              <w:rPr>
                <w:rFonts w:cs="Tahoma"/>
                <w:bCs/>
                <w:szCs w:val="24"/>
              </w:rPr>
            </w:pPr>
            <w:r w:rsidRPr="004A0985"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>
              <w:rPr>
                <w:rFonts w:cs="Tahoma"/>
                <w:bCs/>
                <w:szCs w:val="24"/>
              </w:rPr>
              <w:t xml:space="preserve"> </w:t>
            </w:r>
            <w:r w:rsidR="007E7DD6">
              <w:rPr>
                <w:rFonts w:cs="Tahoma"/>
                <w:bCs/>
                <w:szCs w:val="24"/>
                <w:lang w:val="id-ID"/>
              </w:rPr>
              <w:t xml:space="preserve">menjelaskan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memahami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hukum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dagang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secara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umum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garis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besar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dalam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hukum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dagang</w:t>
            </w:r>
            <w:proofErr w:type="spellEnd"/>
          </w:p>
          <w:p w:rsidR="00891567" w:rsidRPr="004A0985" w:rsidRDefault="00891567" w:rsidP="002A12FD"/>
        </w:tc>
        <w:tc>
          <w:tcPr>
            <w:tcW w:w="1710" w:type="dxa"/>
            <w:gridSpan w:val="2"/>
          </w:tcPr>
          <w:p w:rsidR="00891567" w:rsidRDefault="007E7DD6" w:rsidP="002A12FD"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7E7DD6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7E7DD6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8.</w:t>
            </w:r>
          </w:p>
        </w:tc>
        <w:tc>
          <w:tcPr>
            <w:tcW w:w="2261" w:type="dxa"/>
            <w:gridSpan w:val="2"/>
          </w:tcPr>
          <w:p w:rsidR="00891567" w:rsidRPr="007E7DD6" w:rsidRDefault="00891567" w:rsidP="002A12FD">
            <w:r w:rsidRPr="00E776B2"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>
              <w:rPr>
                <w:rFonts w:cs="Tahoma"/>
                <w:bCs/>
                <w:szCs w:val="24"/>
              </w:rPr>
              <w:t xml:space="preserve"> </w:t>
            </w:r>
            <w:r w:rsidRPr="00E776B2">
              <w:rPr>
                <w:rFonts w:cs="Tahoma"/>
                <w:bCs/>
                <w:szCs w:val="24"/>
                <w:lang w:val="id-ID"/>
              </w:rPr>
              <w:t xml:space="preserve">menjelaskan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memahami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bentuk-bentuk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badan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usaha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, </w:t>
            </w:r>
            <w:proofErr w:type="spellStart"/>
            <w:r w:rsidR="007E7DD6">
              <w:rPr>
                <w:rFonts w:cs="Tahoma"/>
                <w:bCs/>
                <w:szCs w:val="24"/>
              </w:rPr>
              <w:t>perseroan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terbatas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, </w:t>
            </w:r>
            <w:proofErr w:type="spellStart"/>
            <w:r w:rsidR="007E7DD6">
              <w:rPr>
                <w:rFonts w:cs="Tahoma"/>
                <w:bCs/>
                <w:szCs w:val="24"/>
              </w:rPr>
              <w:t>koperasi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yayasan</w:t>
            </w:r>
            <w:proofErr w:type="spellEnd"/>
          </w:p>
        </w:tc>
        <w:tc>
          <w:tcPr>
            <w:tcW w:w="1710" w:type="dxa"/>
            <w:gridSpan w:val="2"/>
          </w:tcPr>
          <w:p w:rsidR="00891567" w:rsidRDefault="007E7DD6" w:rsidP="002A12FD">
            <w:proofErr w:type="spellStart"/>
            <w:r>
              <w:t>Bentuk-Bentuk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  <w:r>
              <w:t xml:space="preserve"> Usaha</w:t>
            </w:r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7E7DD6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7E7DD6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9.</w:t>
            </w:r>
          </w:p>
        </w:tc>
        <w:tc>
          <w:tcPr>
            <w:tcW w:w="2261" w:type="dxa"/>
            <w:gridSpan w:val="2"/>
          </w:tcPr>
          <w:p w:rsidR="00891567" w:rsidRPr="007E7DD6" w:rsidRDefault="00891567" w:rsidP="002A12FD">
            <w:r w:rsidRPr="00C93040"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>
              <w:rPr>
                <w:rFonts w:cs="Tahoma"/>
                <w:bCs/>
                <w:szCs w:val="24"/>
              </w:rPr>
              <w:t xml:space="preserve"> </w:t>
            </w:r>
            <w:r w:rsidR="007E7DD6">
              <w:rPr>
                <w:rFonts w:cs="Tahoma"/>
                <w:bCs/>
                <w:szCs w:val="24"/>
                <w:lang w:val="id-ID"/>
              </w:rPr>
              <w:t xml:space="preserve">menjelaskan dan memahami tetang </w:t>
            </w:r>
            <w:r w:rsidR="007E7DD6">
              <w:rPr>
                <w:rFonts w:cs="Tahoma"/>
                <w:bCs/>
                <w:szCs w:val="24"/>
              </w:rPr>
              <w:t xml:space="preserve">BUMN </w:t>
            </w:r>
            <w:proofErr w:type="spellStart"/>
            <w:r w:rsidR="007E7DD6">
              <w:rPr>
                <w:rFonts w:cs="Tahoma"/>
                <w:bCs/>
                <w:szCs w:val="24"/>
              </w:rPr>
              <w:t>dan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hubungan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pengusaha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dengan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karyawan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atau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pembantunya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serta</w:t>
            </w:r>
            <w:proofErr w:type="spellEnd"/>
            <w:r w:rsidR="007E7DD6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7E7DD6">
              <w:rPr>
                <w:rFonts w:cs="Tahoma"/>
                <w:bCs/>
                <w:szCs w:val="24"/>
              </w:rPr>
              <w:t>kewajibannya</w:t>
            </w:r>
            <w:proofErr w:type="spellEnd"/>
          </w:p>
        </w:tc>
        <w:tc>
          <w:tcPr>
            <w:tcW w:w="1710" w:type="dxa"/>
            <w:gridSpan w:val="2"/>
          </w:tcPr>
          <w:p w:rsidR="00891567" w:rsidRDefault="007E7DD6" w:rsidP="002A12FD">
            <w:proofErr w:type="spellStart"/>
            <w:r>
              <w:t>Badan</w:t>
            </w:r>
            <w:proofErr w:type="spellEnd"/>
            <w:r>
              <w:t xml:space="preserve"> Usaha </w:t>
            </w:r>
            <w:proofErr w:type="spellStart"/>
            <w:r>
              <w:t>Milik</w:t>
            </w:r>
            <w:proofErr w:type="spellEnd"/>
            <w:r>
              <w:t xml:space="preserve"> Negara</w:t>
            </w:r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175BEB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7E7DD6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10.</w:t>
            </w:r>
          </w:p>
        </w:tc>
        <w:tc>
          <w:tcPr>
            <w:tcW w:w="2261" w:type="dxa"/>
            <w:gridSpan w:val="2"/>
          </w:tcPr>
          <w:p w:rsidR="00891567" w:rsidRPr="00801A21" w:rsidRDefault="00891567" w:rsidP="002A12FD">
            <w:r w:rsidRPr="00824B84"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>
              <w:rPr>
                <w:rFonts w:cs="Tahoma"/>
                <w:bCs/>
                <w:szCs w:val="24"/>
              </w:rPr>
              <w:t xml:space="preserve"> </w:t>
            </w:r>
            <w:r w:rsidRPr="00824B84">
              <w:rPr>
                <w:rFonts w:cs="Tahoma"/>
                <w:bCs/>
                <w:szCs w:val="24"/>
                <w:lang w:val="id-ID"/>
              </w:rPr>
              <w:t xml:space="preserve">menjelaskan </w:t>
            </w:r>
            <w:proofErr w:type="spellStart"/>
            <w:r w:rsidR="00801A21">
              <w:rPr>
                <w:rFonts w:cs="Tahoma"/>
                <w:bCs/>
                <w:szCs w:val="24"/>
              </w:rPr>
              <w:t>dan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memahami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tentag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garis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besar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lastRenderedPageBreak/>
              <w:t>pengertian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, </w:t>
            </w:r>
            <w:proofErr w:type="spellStart"/>
            <w:r w:rsidR="00801A21">
              <w:rPr>
                <w:rFonts w:cs="Tahoma"/>
                <w:bCs/>
                <w:szCs w:val="24"/>
              </w:rPr>
              <w:t>prinsip-prinsip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, </w:t>
            </w:r>
            <w:proofErr w:type="spellStart"/>
            <w:r w:rsidR="00801A21">
              <w:rPr>
                <w:rFonts w:cs="Tahoma"/>
                <w:bCs/>
                <w:szCs w:val="24"/>
              </w:rPr>
              <w:t>klasifikasian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dan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gambaran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umum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tentang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HAKI</w:t>
            </w:r>
          </w:p>
        </w:tc>
        <w:tc>
          <w:tcPr>
            <w:tcW w:w="1710" w:type="dxa"/>
            <w:gridSpan w:val="2"/>
          </w:tcPr>
          <w:p w:rsidR="00891567" w:rsidRDefault="00801A21" w:rsidP="002A12FD">
            <w:proofErr w:type="spellStart"/>
            <w:r>
              <w:lastRenderedPageBreak/>
              <w:t>Hak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Kekayaan</w:t>
            </w:r>
            <w:proofErr w:type="spellEnd"/>
            <w:r>
              <w:t xml:space="preserve"> </w:t>
            </w:r>
            <w:proofErr w:type="spellStart"/>
            <w:r>
              <w:t>Intelektualn</w:t>
            </w:r>
            <w:proofErr w:type="spellEnd"/>
            <w:r>
              <w:t xml:space="preserve"> (HAKI)</w:t>
            </w:r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7E7DD6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lastRenderedPageBreak/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801A21" w:rsidP="002A12FD">
            <w:r>
              <w:lastRenderedPageBreak/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</w:t>
            </w:r>
            <w:r w:rsidR="00891567">
              <w:lastRenderedPageBreak/>
              <w:t>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261" w:type="dxa"/>
            <w:gridSpan w:val="2"/>
          </w:tcPr>
          <w:p w:rsidR="00891567" w:rsidRPr="00801A21" w:rsidRDefault="00891567" w:rsidP="002A12FD">
            <w:r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 w:rsidRPr="00824B84">
              <w:rPr>
                <w:rFonts w:cs="Tahoma"/>
                <w:bCs/>
                <w:szCs w:val="24"/>
                <w:lang w:val="id-ID"/>
              </w:rPr>
              <w:t xml:space="preserve"> menjelaskan </w:t>
            </w:r>
            <w:proofErr w:type="spellStart"/>
            <w:r w:rsidR="00801A21">
              <w:rPr>
                <w:rFonts w:cs="Tahoma"/>
                <w:bCs/>
                <w:szCs w:val="24"/>
              </w:rPr>
              <w:t>dan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memahami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tentang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pentingnya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wajib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daftar</w:t>
            </w:r>
            <w:proofErr w:type="spellEnd"/>
            <w:r w:rsidR="00801A21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801A21">
              <w:rPr>
                <w:rFonts w:cs="Tahoma"/>
                <w:bCs/>
                <w:szCs w:val="24"/>
              </w:rPr>
              <w:t>perusahaan</w:t>
            </w:r>
            <w:proofErr w:type="spellEnd"/>
          </w:p>
        </w:tc>
        <w:tc>
          <w:tcPr>
            <w:tcW w:w="1710" w:type="dxa"/>
            <w:gridSpan w:val="2"/>
          </w:tcPr>
          <w:p w:rsidR="00891567" w:rsidRDefault="00801A21" w:rsidP="002A12FD"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Perusahaan</w:t>
            </w:r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B1262C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B1262C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12.</w:t>
            </w:r>
          </w:p>
        </w:tc>
        <w:tc>
          <w:tcPr>
            <w:tcW w:w="2261" w:type="dxa"/>
            <w:gridSpan w:val="2"/>
          </w:tcPr>
          <w:p w:rsidR="00891567" w:rsidRPr="00B1262C" w:rsidRDefault="00891567" w:rsidP="002A12FD">
            <w:r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 w:rsidRPr="00A22D95">
              <w:rPr>
                <w:rFonts w:cs="Tahoma"/>
                <w:bCs/>
                <w:szCs w:val="24"/>
                <w:lang w:val="id-ID"/>
              </w:rPr>
              <w:t xml:space="preserve"> m</w:t>
            </w:r>
            <w:proofErr w:type="spellStart"/>
            <w:r w:rsidR="00B1262C">
              <w:rPr>
                <w:rFonts w:cs="Tahoma"/>
                <w:bCs/>
                <w:szCs w:val="24"/>
              </w:rPr>
              <w:t>enjelaskan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dan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memahami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hak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dan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kewajiban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dari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konsumen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maupun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pelaku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usaha</w:t>
            </w:r>
            <w:proofErr w:type="spellEnd"/>
          </w:p>
        </w:tc>
        <w:tc>
          <w:tcPr>
            <w:tcW w:w="1710" w:type="dxa"/>
            <w:gridSpan w:val="2"/>
          </w:tcPr>
          <w:p w:rsidR="00891567" w:rsidRPr="00B1262C" w:rsidRDefault="00B1262C" w:rsidP="002A12FD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Perlindungan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Konsumen</w:t>
            </w:r>
            <w:proofErr w:type="spellEnd"/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B1262C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B1262C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13.</w:t>
            </w:r>
          </w:p>
        </w:tc>
        <w:tc>
          <w:tcPr>
            <w:tcW w:w="2261" w:type="dxa"/>
            <w:gridSpan w:val="2"/>
          </w:tcPr>
          <w:p w:rsidR="00891567" w:rsidRPr="00B1262C" w:rsidRDefault="00891567" w:rsidP="002A12FD">
            <w:r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 w:rsidRPr="001521CF">
              <w:rPr>
                <w:rFonts w:cs="Tahoma"/>
                <w:bCs/>
                <w:szCs w:val="24"/>
                <w:lang w:val="id-ID"/>
              </w:rPr>
              <w:t xml:space="preserve"> menjelaskan</w:t>
            </w:r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dan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memahami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mengapa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monopoli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dan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persaingan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usaha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tidak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sehat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itu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dilarang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serta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gambaran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umumnya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dalam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penerapan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UU NO. 5 </w:t>
            </w:r>
            <w:proofErr w:type="spellStart"/>
            <w:r w:rsidR="00B1262C">
              <w:rPr>
                <w:rFonts w:cs="Tahoma"/>
                <w:bCs/>
                <w:szCs w:val="24"/>
              </w:rPr>
              <w:t>Tahun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1999</w:t>
            </w:r>
          </w:p>
        </w:tc>
        <w:tc>
          <w:tcPr>
            <w:tcW w:w="1710" w:type="dxa"/>
            <w:gridSpan w:val="2"/>
          </w:tcPr>
          <w:p w:rsidR="00891567" w:rsidRDefault="00B1262C" w:rsidP="002A12FD">
            <w:r>
              <w:t xml:space="preserve">Anti </w:t>
            </w:r>
            <w:proofErr w:type="spellStart"/>
            <w:r>
              <w:t>Monopoli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Persaingan</w:t>
            </w:r>
            <w:proofErr w:type="spellEnd"/>
            <w:r>
              <w:t xml:space="preserve"> Usaha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Sehat</w:t>
            </w:r>
            <w:proofErr w:type="spellEnd"/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B1262C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B1262C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891567" w:rsidTr="00BB470F"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891567" w:rsidRDefault="00891567" w:rsidP="00A90812">
            <w:pPr>
              <w:jc w:val="center"/>
            </w:pPr>
            <w:r>
              <w:t>14.</w:t>
            </w:r>
          </w:p>
        </w:tc>
        <w:tc>
          <w:tcPr>
            <w:tcW w:w="2261" w:type="dxa"/>
            <w:gridSpan w:val="2"/>
          </w:tcPr>
          <w:p w:rsidR="00891567" w:rsidRPr="00B1262C" w:rsidRDefault="00891567" w:rsidP="002A12FD">
            <w:r>
              <w:rPr>
                <w:rFonts w:cs="Tahoma"/>
                <w:bCs/>
                <w:szCs w:val="24"/>
                <w:lang w:val="id-ID"/>
              </w:rPr>
              <w:t xml:space="preserve">Mahasiswa </w:t>
            </w:r>
            <w:proofErr w:type="spellStart"/>
            <w:r>
              <w:rPr>
                <w:rFonts w:cs="Tahoma"/>
                <w:bCs/>
                <w:szCs w:val="24"/>
              </w:rPr>
              <w:t>mampu</w:t>
            </w:r>
            <w:proofErr w:type="spellEnd"/>
            <w:r w:rsidRPr="00344606">
              <w:rPr>
                <w:rFonts w:cs="Tahoma"/>
                <w:bCs/>
                <w:szCs w:val="24"/>
                <w:lang w:val="id-ID"/>
              </w:rPr>
              <w:t xml:space="preserve"> menjelaskan </w:t>
            </w:r>
            <w:proofErr w:type="spellStart"/>
            <w:r w:rsidR="00B1262C">
              <w:rPr>
                <w:rFonts w:cs="Tahoma"/>
                <w:bCs/>
                <w:szCs w:val="24"/>
              </w:rPr>
              <w:t>dan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memahami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mengapa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terjadi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sengketa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ekonomi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dan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cara</w:t>
            </w:r>
            <w:proofErr w:type="spellEnd"/>
            <w:r w:rsidR="00B1262C">
              <w:rPr>
                <w:rFonts w:cs="Tahoma"/>
                <w:bCs/>
                <w:szCs w:val="24"/>
              </w:rPr>
              <w:t xml:space="preserve"> </w:t>
            </w:r>
            <w:proofErr w:type="spellStart"/>
            <w:r w:rsidR="00B1262C">
              <w:rPr>
                <w:rFonts w:cs="Tahoma"/>
                <w:bCs/>
                <w:szCs w:val="24"/>
              </w:rPr>
              <w:t>penyelesaiannya</w:t>
            </w:r>
            <w:proofErr w:type="spellEnd"/>
          </w:p>
        </w:tc>
        <w:tc>
          <w:tcPr>
            <w:tcW w:w="1710" w:type="dxa"/>
            <w:gridSpan w:val="2"/>
          </w:tcPr>
          <w:p w:rsidR="00891567" w:rsidRPr="00B1262C" w:rsidRDefault="00B1262C" w:rsidP="002A12FD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Penyelesaian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SEngketa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Ekonomi</w:t>
            </w:r>
            <w:proofErr w:type="spellEnd"/>
          </w:p>
        </w:tc>
        <w:tc>
          <w:tcPr>
            <w:tcW w:w="2070" w:type="dxa"/>
            <w:gridSpan w:val="2"/>
          </w:tcPr>
          <w:p w:rsidR="00891567" w:rsidRDefault="00891567" w:rsidP="002A12FD">
            <w:proofErr w:type="spellStart"/>
            <w:r w:rsidRPr="009902E6">
              <w:rPr>
                <w:rFonts w:cs="Aparajita"/>
                <w:bCs/>
              </w:rPr>
              <w:t>Ceramah</w:t>
            </w:r>
            <w:proofErr w:type="spellEnd"/>
            <w:r w:rsidRPr="009902E6">
              <w:rPr>
                <w:rFonts w:cs="Aparajita"/>
                <w:bCs/>
              </w:rPr>
              <w:t xml:space="preserve">, </w:t>
            </w:r>
            <w:proofErr w:type="spellStart"/>
            <w:r w:rsidRPr="009902E6">
              <w:rPr>
                <w:rFonts w:cs="Aparajita"/>
                <w:bCs/>
              </w:rPr>
              <w:t>tanya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jawab</w:t>
            </w:r>
            <w:proofErr w:type="spellEnd"/>
            <w:r w:rsidRPr="009902E6">
              <w:rPr>
                <w:rFonts w:cs="Aparajita"/>
                <w:bCs/>
              </w:rPr>
              <w:t xml:space="preserve">,  </w:t>
            </w:r>
            <w:proofErr w:type="spellStart"/>
            <w:r w:rsidRPr="009902E6">
              <w:rPr>
                <w:rFonts w:cs="Aparajita"/>
                <w:bCs/>
              </w:rPr>
              <w:t>dan</w:t>
            </w:r>
            <w:proofErr w:type="spellEnd"/>
            <w:r w:rsidRPr="009902E6">
              <w:rPr>
                <w:rFonts w:cs="Aparajita"/>
                <w:bCs/>
              </w:rPr>
              <w:t xml:space="preserve"> </w:t>
            </w:r>
            <w:proofErr w:type="spellStart"/>
            <w:r w:rsidRPr="009902E6">
              <w:rPr>
                <w:rFonts w:cs="Aparajita"/>
                <w:bCs/>
              </w:rPr>
              <w:t>diskusi</w:t>
            </w:r>
            <w:proofErr w:type="spellEnd"/>
          </w:p>
        </w:tc>
        <w:tc>
          <w:tcPr>
            <w:tcW w:w="1440" w:type="dxa"/>
            <w:gridSpan w:val="2"/>
          </w:tcPr>
          <w:p w:rsidR="00891567" w:rsidRDefault="00B1262C" w:rsidP="002A12FD">
            <w:r>
              <w:rPr>
                <w:rFonts w:cs="Aparajita"/>
                <w:bCs/>
              </w:rPr>
              <w:t>2</w:t>
            </w:r>
            <w:r w:rsidR="00891567" w:rsidRPr="009902E6">
              <w:rPr>
                <w:rFonts w:cs="Aparajita"/>
                <w:bCs/>
              </w:rPr>
              <w:t xml:space="preserve"> x 50 </w:t>
            </w:r>
            <w:proofErr w:type="spellStart"/>
            <w:r w:rsidR="00891567" w:rsidRPr="009902E6">
              <w:rPr>
                <w:rFonts w:cs="Aparajita"/>
                <w:bCs/>
              </w:rPr>
              <w:t>menit</w:t>
            </w:r>
            <w:proofErr w:type="spellEnd"/>
          </w:p>
        </w:tc>
        <w:tc>
          <w:tcPr>
            <w:tcW w:w="1557" w:type="dxa"/>
            <w:gridSpan w:val="3"/>
          </w:tcPr>
          <w:p w:rsidR="00891567" w:rsidRPr="009902E6" w:rsidRDefault="00891567" w:rsidP="002A12FD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  <w:tc>
          <w:tcPr>
            <w:tcW w:w="2133" w:type="dxa"/>
            <w:gridSpan w:val="3"/>
          </w:tcPr>
          <w:p w:rsidR="00891567" w:rsidRPr="0069231B" w:rsidRDefault="00891567" w:rsidP="002A12FD">
            <w:pPr>
              <w:rPr>
                <w:rFonts w:cs="Aparajita"/>
                <w:bCs/>
              </w:rPr>
            </w:pPr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ketepatan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jawaban</w:t>
            </w:r>
            <w:proofErr w:type="spellEnd"/>
            <w:r w:rsidRPr="0069231B">
              <w:rPr>
                <w:rFonts w:cs="Aparajita"/>
                <w:bCs/>
              </w:rPr>
              <w:t>,</w:t>
            </w:r>
          </w:p>
          <w:p w:rsidR="00891567" w:rsidRDefault="00891567" w:rsidP="002A12FD">
            <w:proofErr w:type="spellStart"/>
            <w:r w:rsidRPr="0069231B">
              <w:rPr>
                <w:rFonts w:cs="Aparajita"/>
                <w:bCs/>
              </w:rPr>
              <w:t>Kebenaran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dan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ketajaman</w:t>
            </w:r>
            <w:proofErr w:type="spellEnd"/>
            <w:r w:rsidRPr="0069231B">
              <w:rPr>
                <w:rFonts w:cs="Aparajita"/>
                <w:bCs/>
              </w:rPr>
              <w:t xml:space="preserve"> </w:t>
            </w:r>
            <w:proofErr w:type="spellStart"/>
            <w:r w:rsidRPr="0069231B">
              <w:rPr>
                <w:rFonts w:cs="Aparajita"/>
                <w:bCs/>
              </w:rPr>
              <w:t>analisis</w:t>
            </w:r>
            <w:proofErr w:type="spellEnd"/>
            <w:r w:rsidRPr="0069231B">
              <w:rPr>
                <w:rFonts w:cs="Aparajita"/>
                <w:bCs/>
              </w:rPr>
              <w:t xml:space="preserve">, </w:t>
            </w:r>
            <w:proofErr w:type="spellStart"/>
            <w:r w:rsidRPr="0069231B">
              <w:rPr>
                <w:rFonts w:cs="Aparajita"/>
                <w:bCs/>
              </w:rPr>
              <w:t>Komunikasi</w:t>
            </w:r>
            <w:proofErr w:type="spellEnd"/>
            <w:r w:rsidRPr="0069231B">
              <w:rPr>
                <w:rFonts w:cs="Aparajita"/>
                <w:bCs/>
              </w:rPr>
              <w:t xml:space="preserve"> yang </w:t>
            </w:r>
            <w:proofErr w:type="spellStart"/>
            <w:r w:rsidRPr="0069231B">
              <w:rPr>
                <w:rFonts w:cs="Aparajita"/>
                <w:bCs/>
              </w:rPr>
              <w:t>efektif</w:t>
            </w:r>
            <w:proofErr w:type="spellEnd"/>
            <w:r>
              <w:rPr>
                <w:rFonts w:cs="Aparajita"/>
                <w:bCs/>
              </w:rPr>
              <w:t>.</w:t>
            </w:r>
          </w:p>
        </w:tc>
        <w:tc>
          <w:tcPr>
            <w:tcW w:w="1586" w:type="dxa"/>
            <w:tcBorders>
              <w:right w:val="thickThinSmallGap" w:sz="24" w:space="0" w:color="auto"/>
            </w:tcBorders>
          </w:tcPr>
          <w:p w:rsidR="00891567" w:rsidRDefault="00B1262C" w:rsidP="002A12FD">
            <w:r>
              <w:t>20% kehadiran,2</w:t>
            </w:r>
            <w:r w:rsidR="00891567">
              <w:t xml:space="preserve">0% </w:t>
            </w:r>
            <w:proofErr w:type="spellStart"/>
            <w:r w:rsidR="00891567">
              <w:t>tugas</w:t>
            </w:r>
            <w:proofErr w:type="spellEnd"/>
            <w:r w:rsidR="00891567">
              <w:t xml:space="preserve"> I </w:t>
            </w:r>
            <w:proofErr w:type="spellStart"/>
            <w:r w:rsidR="00891567">
              <w:t>dan</w:t>
            </w:r>
            <w:proofErr w:type="spellEnd"/>
            <w:r w:rsidR="00891567">
              <w:t xml:space="preserve"> II, 30% UTS dan30% UAS</w:t>
            </w:r>
          </w:p>
        </w:tc>
      </w:tr>
      <w:tr w:rsidR="002A12FD" w:rsidTr="00BB470F">
        <w:trPr>
          <w:trHeight w:val="449"/>
        </w:trPr>
        <w:tc>
          <w:tcPr>
            <w:tcW w:w="2807" w:type="dxa"/>
            <w:gridSpan w:val="4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A12FD" w:rsidRPr="00F60DC7" w:rsidRDefault="002A12FD" w:rsidP="00E80A2D">
            <w:pPr>
              <w:rPr>
                <w:b/>
              </w:rPr>
            </w:pPr>
            <w:r w:rsidRPr="00F60DC7">
              <w:rPr>
                <w:b/>
              </w:rPr>
              <w:t xml:space="preserve">8. </w:t>
            </w:r>
            <w:proofErr w:type="spellStart"/>
            <w:r w:rsidRPr="00F60DC7">
              <w:rPr>
                <w:b/>
              </w:rPr>
              <w:t>DaftarReferensi</w:t>
            </w:r>
            <w:proofErr w:type="spellEnd"/>
            <w:r w:rsidRPr="00F60DC7">
              <w:rPr>
                <w:b/>
              </w:rPr>
              <w:t>:</w:t>
            </w:r>
          </w:p>
        </w:tc>
        <w:tc>
          <w:tcPr>
            <w:tcW w:w="10484" w:type="dxa"/>
            <w:gridSpan w:val="12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Prof. Dr. </w:t>
            </w:r>
            <w:proofErr w:type="spellStart"/>
            <w:r>
              <w:t>Neni</w:t>
            </w:r>
            <w:proofErr w:type="spellEnd"/>
            <w:r>
              <w:t xml:space="preserve"> Sri </w:t>
            </w:r>
            <w:proofErr w:type="spellStart"/>
            <w:r>
              <w:t>Imaniyati</w:t>
            </w:r>
            <w:proofErr w:type="spellEnd"/>
            <w:r>
              <w:t xml:space="preserve">, S.H., M.H &amp; </w:t>
            </w:r>
            <w:proofErr w:type="spellStart"/>
            <w:r>
              <w:t>Panji</w:t>
            </w:r>
            <w:proofErr w:type="spellEnd"/>
            <w:r>
              <w:t xml:space="preserve"> Adam </w:t>
            </w:r>
            <w:proofErr w:type="spellStart"/>
            <w:r>
              <w:t>Agus</w:t>
            </w:r>
            <w:proofErr w:type="spellEnd"/>
            <w:r>
              <w:t xml:space="preserve"> Putra, </w:t>
            </w:r>
            <w:proofErr w:type="spellStart"/>
            <w:r>
              <w:t>S.Sy</w:t>
            </w:r>
            <w:proofErr w:type="spellEnd"/>
            <w:r>
              <w:t xml:space="preserve">., M.H, </w:t>
            </w:r>
            <w:proofErr w:type="spellStart"/>
            <w:r>
              <w:t>Refika</w:t>
            </w:r>
            <w:proofErr w:type="spellEnd"/>
            <w:r>
              <w:t xml:space="preserve"> </w:t>
            </w:r>
            <w:proofErr w:type="spellStart"/>
            <w:r>
              <w:t>Aditama</w:t>
            </w:r>
            <w:proofErr w:type="spellEnd"/>
            <w:r>
              <w:t>, Bandung 2017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lastRenderedPageBreak/>
              <w:t>Aspek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Bisnis</w:t>
            </w:r>
            <w:proofErr w:type="spellEnd"/>
            <w:r>
              <w:t xml:space="preserve">, Richard Burton </w:t>
            </w:r>
            <w:proofErr w:type="spellStart"/>
            <w:r>
              <w:t>Simatupang</w:t>
            </w:r>
            <w:proofErr w:type="spellEnd"/>
            <w:r>
              <w:t xml:space="preserve">, S.H, </w:t>
            </w:r>
            <w:proofErr w:type="spellStart"/>
            <w:r>
              <w:t>Rineka</w:t>
            </w:r>
            <w:proofErr w:type="spellEnd"/>
            <w:r>
              <w:t xml:space="preserve"> </w:t>
            </w:r>
            <w:proofErr w:type="spellStart"/>
            <w:r>
              <w:t>Cipta</w:t>
            </w:r>
            <w:proofErr w:type="spellEnd"/>
            <w:r>
              <w:t>, Jakarta 2003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Pidana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Perekonomian</w:t>
            </w:r>
            <w:proofErr w:type="spellEnd"/>
            <w:r>
              <w:t xml:space="preserve">, Dr. </w:t>
            </w:r>
            <w:proofErr w:type="spellStart"/>
            <w:r>
              <w:t>Moh</w:t>
            </w:r>
            <w:proofErr w:type="spellEnd"/>
            <w:r>
              <w:t xml:space="preserve">. </w:t>
            </w:r>
            <w:proofErr w:type="spellStart"/>
            <w:r>
              <w:t>Hatta</w:t>
            </w:r>
            <w:proofErr w:type="spellEnd"/>
            <w:r>
              <w:t xml:space="preserve">, S.H., </w:t>
            </w:r>
            <w:proofErr w:type="spellStart"/>
            <w:r>
              <w:t>M.Kn</w:t>
            </w:r>
            <w:proofErr w:type="spellEnd"/>
            <w:r>
              <w:t xml:space="preserve">, </w:t>
            </w:r>
            <w:proofErr w:type="spellStart"/>
            <w:r>
              <w:t>Carplus</w:t>
            </w:r>
            <w:proofErr w:type="spellEnd"/>
            <w:r>
              <w:t>, Yogyakarta 2006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Asas-Asas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Pembuktian</w:t>
            </w:r>
            <w:proofErr w:type="spellEnd"/>
            <w:r>
              <w:t xml:space="preserve"> </w:t>
            </w:r>
            <w:proofErr w:type="spellStart"/>
            <w:r>
              <w:t>Perdata</w:t>
            </w:r>
            <w:proofErr w:type="spellEnd"/>
            <w:r>
              <w:t xml:space="preserve">, Prof. Dr. </w:t>
            </w:r>
            <w:proofErr w:type="spellStart"/>
            <w:r>
              <w:t>Achmad</w:t>
            </w:r>
            <w:proofErr w:type="spellEnd"/>
            <w:r>
              <w:t xml:space="preserve"> Ali, S.H., M.H &amp; Dr. </w:t>
            </w:r>
            <w:proofErr w:type="spellStart"/>
            <w:r>
              <w:t>Wiwie</w:t>
            </w:r>
            <w:proofErr w:type="spellEnd"/>
            <w:r>
              <w:t xml:space="preserve"> </w:t>
            </w:r>
            <w:proofErr w:type="spellStart"/>
            <w:r>
              <w:t>Heryani</w:t>
            </w:r>
            <w:proofErr w:type="spellEnd"/>
            <w:r>
              <w:t xml:space="preserve">, S.H., M.H, </w:t>
            </w:r>
            <w:proofErr w:type="spellStart"/>
            <w:r>
              <w:t>Kencana</w:t>
            </w:r>
            <w:proofErr w:type="spellEnd"/>
            <w:r>
              <w:t>, Jakarta 2012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Perikatan</w:t>
            </w:r>
            <w:proofErr w:type="spellEnd"/>
            <w:r>
              <w:t xml:space="preserve"> “</w:t>
            </w:r>
            <w:proofErr w:type="spellStart"/>
            <w:r>
              <w:t>Perikatan</w:t>
            </w:r>
            <w:proofErr w:type="spellEnd"/>
            <w:r>
              <w:t xml:space="preserve"> yang </w:t>
            </w:r>
            <w:proofErr w:type="spellStart"/>
            <w:r>
              <w:t>Lahir</w:t>
            </w:r>
            <w:proofErr w:type="spellEnd"/>
            <w:r>
              <w:t xml:space="preserve"> Dari </w:t>
            </w:r>
            <w:proofErr w:type="spellStart"/>
            <w:r>
              <w:t>Perjanjian</w:t>
            </w:r>
            <w:proofErr w:type="spellEnd"/>
            <w:r>
              <w:t xml:space="preserve">”, Dr. </w:t>
            </w:r>
            <w:proofErr w:type="spellStart"/>
            <w:r>
              <w:t>Marilang</w:t>
            </w:r>
            <w:proofErr w:type="spellEnd"/>
            <w:r>
              <w:t xml:space="preserve">, S.H., </w:t>
            </w:r>
            <w:proofErr w:type="spellStart"/>
            <w:r>
              <w:t>M.Hum</w:t>
            </w:r>
            <w:proofErr w:type="spellEnd"/>
            <w:r>
              <w:t xml:space="preserve">, </w:t>
            </w:r>
            <w:proofErr w:type="spellStart"/>
            <w:r>
              <w:t>Alauddin</w:t>
            </w:r>
            <w:proofErr w:type="spellEnd"/>
            <w:r>
              <w:t xml:space="preserve"> University Press, Makassar 2013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Perdata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Perspektif</w:t>
            </w:r>
            <w:proofErr w:type="spellEnd"/>
            <w:r>
              <w:t xml:space="preserve"> BW, </w:t>
            </w:r>
            <w:proofErr w:type="spellStart"/>
            <w:r>
              <w:t>Djaja</w:t>
            </w:r>
            <w:proofErr w:type="spellEnd"/>
            <w:r>
              <w:t xml:space="preserve"> S. </w:t>
            </w:r>
            <w:proofErr w:type="spellStart"/>
            <w:r>
              <w:t>Meliala</w:t>
            </w:r>
            <w:proofErr w:type="spellEnd"/>
            <w:r>
              <w:t xml:space="preserve">, S.H., M.H, </w:t>
            </w:r>
            <w:proofErr w:type="spellStart"/>
            <w:r>
              <w:t>Nuansa</w:t>
            </w:r>
            <w:proofErr w:type="spellEnd"/>
            <w:r>
              <w:t xml:space="preserve"> </w:t>
            </w:r>
            <w:proofErr w:type="spellStart"/>
            <w:r>
              <w:t>Aulia</w:t>
            </w:r>
            <w:proofErr w:type="spellEnd"/>
            <w:r>
              <w:t>, Bandung 2012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Ekonomi</w:t>
            </w:r>
            <w:proofErr w:type="spellEnd"/>
            <w:r>
              <w:t xml:space="preserve"> Islam, Dr. </w:t>
            </w:r>
            <w:proofErr w:type="spellStart"/>
            <w:r>
              <w:t>Mardani</w:t>
            </w:r>
            <w:proofErr w:type="spellEnd"/>
            <w:r>
              <w:t xml:space="preserve">, </w:t>
            </w:r>
            <w:proofErr w:type="spellStart"/>
            <w:r>
              <w:t>RajaGrafindo</w:t>
            </w:r>
            <w:proofErr w:type="spellEnd"/>
            <w:r>
              <w:t xml:space="preserve"> </w:t>
            </w:r>
            <w:proofErr w:type="spellStart"/>
            <w:r>
              <w:t>Persada</w:t>
            </w:r>
            <w:proofErr w:type="spellEnd"/>
            <w:r>
              <w:t>, Jakarta 2015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  <w:r>
              <w:t xml:space="preserve"> </w:t>
            </w:r>
            <w:proofErr w:type="spellStart"/>
            <w:r>
              <w:t>Konsumen</w:t>
            </w:r>
            <w:proofErr w:type="spellEnd"/>
            <w:r>
              <w:t xml:space="preserve">, Ahmadi </w:t>
            </w:r>
            <w:proofErr w:type="spellStart"/>
            <w:r>
              <w:t>Miru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Sutarman</w:t>
            </w:r>
            <w:proofErr w:type="spellEnd"/>
            <w:r>
              <w:t xml:space="preserve"> </w:t>
            </w:r>
            <w:proofErr w:type="spellStart"/>
            <w:r>
              <w:t>Yodo</w:t>
            </w:r>
            <w:proofErr w:type="spellEnd"/>
            <w:r>
              <w:t xml:space="preserve">, </w:t>
            </w:r>
            <w:proofErr w:type="spellStart"/>
            <w:r>
              <w:t>Rajawali</w:t>
            </w:r>
            <w:proofErr w:type="spellEnd"/>
            <w:r>
              <w:t>, Jakarta 2004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Mengenal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Persaingan</w:t>
            </w:r>
            <w:proofErr w:type="spellEnd"/>
            <w:r>
              <w:t xml:space="preserve"> Usaha (</w:t>
            </w:r>
            <w:proofErr w:type="spellStart"/>
            <w:r>
              <w:t>Berdasarkan</w:t>
            </w:r>
            <w:proofErr w:type="spellEnd"/>
            <w:r>
              <w:t xml:space="preserve"> UU No. 5 </w:t>
            </w:r>
            <w:proofErr w:type="spellStart"/>
            <w:r>
              <w:t>Tahun</w:t>
            </w:r>
            <w:proofErr w:type="spellEnd"/>
            <w:r>
              <w:t xml:space="preserve"> 1999), Prof. Dr. L. Budi </w:t>
            </w:r>
            <w:proofErr w:type="spellStart"/>
            <w:r>
              <w:t>Kagramanto</w:t>
            </w:r>
            <w:proofErr w:type="spellEnd"/>
            <w:r>
              <w:t xml:space="preserve">, S.H., M.H., M.M, </w:t>
            </w:r>
            <w:proofErr w:type="spellStart"/>
            <w:r>
              <w:t>Laros</w:t>
            </w:r>
            <w:proofErr w:type="spellEnd"/>
            <w:r>
              <w:t xml:space="preserve">, </w:t>
            </w:r>
            <w:proofErr w:type="spellStart"/>
            <w:r>
              <w:t>Sidoarjo</w:t>
            </w:r>
            <w:proofErr w:type="spellEnd"/>
            <w:r>
              <w:t xml:space="preserve"> 2015</w:t>
            </w:r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Dagang</w:t>
            </w:r>
            <w:proofErr w:type="spellEnd"/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Perdata</w:t>
            </w:r>
            <w:proofErr w:type="spellEnd"/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Pidana</w:t>
            </w:r>
            <w:proofErr w:type="spellEnd"/>
          </w:p>
          <w:p w:rsidR="002A12FD" w:rsidRDefault="002A12FD" w:rsidP="002A12FD">
            <w:pPr>
              <w:numPr>
                <w:ilvl w:val="0"/>
                <w:numId w:val="5"/>
              </w:numPr>
              <w:tabs>
                <w:tab w:val="clear" w:pos="720"/>
                <w:tab w:val="num" w:pos="470"/>
              </w:tabs>
              <w:ind w:left="328" w:hanging="283"/>
            </w:pPr>
            <w:proofErr w:type="spellStart"/>
            <w:r>
              <w:t>Undang-Undang</w:t>
            </w:r>
            <w:proofErr w:type="spellEnd"/>
            <w:r>
              <w:t xml:space="preserve"> No. 15 </w:t>
            </w:r>
            <w:proofErr w:type="spellStart"/>
            <w:r>
              <w:t>Tahun</w:t>
            </w:r>
            <w:proofErr w:type="spellEnd"/>
            <w:r>
              <w:t xml:space="preserve"> 2001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Merk</w:t>
            </w:r>
            <w:proofErr w:type="spellEnd"/>
          </w:p>
        </w:tc>
      </w:tr>
    </w:tbl>
    <w:p w:rsidR="008A0E2B" w:rsidRDefault="008A0E2B">
      <w:pPr>
        <w:rPr>
          <w:b/>
        </w:rPr>
        <w:sectPr w:rsidR="008A0E2B" w:rsidSect="00865682">
          <w:headerReference w:type="even" r:id="rId9"/>
          <w:headerReference w:type="default" r:id="rId10"/>
          <w:footerReference w:type="default" r:id="rId11"/>
          <w:headerReference w:type="first" r:id="rId12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1401" w:rsidRDefault="00701401" w:rsidP="001D1148"/>
    <w:sectPr w:rsidR="00701401" w:rsidSect="0086568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5C" w:rsidRDefault="00B65F5C" w:rsidP="006B049A">
      <w:pPr>
        <w:spacing w:after="0" w:line="240" w:lineRule="auto"/>
      </w:pPr>
      <w:r>
        <w:separator/>
      </w:r>
    </w:p>
  </w:endnote>
  <w:endnote w:type="continuationSeparator" w:id="0">
    <w:p w:rsidR="00B65F5C" w:rsidRDefault="00B65F5C" w:rsidP="006B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2D" w:rsidRDefault="00C956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Rencana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Pembelajaran</w:t>
    </w:r>
    <w:proofErr w:type="spellEnd"/>
    <w:r>
      <w:rPr>
        <w:rFonts w:asciiTheme="majorHAnsi" w:hAnsiTheme="majorHAnsi"/>
      </w:rPr>
      <w:t xml:space="preserve"> Semester</w:t>
    </w:r>
    <w:r w:rsidR="00E80A2D">
      <w:rPr>
        <w:rFonts w:asciiTheme="majorHAnsi" w:hAnsiTheme="majorHAnsi"/>
      </w:rPr>
      <w:ptab w:relativeTo="margin" w:alignment="right" w:leader="none"/>
    </w:r>
    <w:r w:rsidR="00E80A2D">
      <w:rPr>
        <w:rFonts w:asciiTheme="majorHAnsi" w:hAnsiTheme="majorHAnsi"/>
      </w:rPr>
      <w:t xml:space="preserve">Hal- </w:t>
    </w:r>
    <w:r w:rsidR="00E32C07">
      <w:fldChar w:fldCharType="begin"/>
    </w:r>
    <w:r w:rsidR="00E80A2D" w:rsidRPr="00865682">
      <w:instrText xml:space="preserve"> PAGE   \* MERGEFORMAT </w:instrText>
    </w:r>
    <w:r w:rsidR="00E32C07">
      <w:fldChar w:fldCharType="separate"/>
    </w:r>
    <w:r w:rsidR="002E679E" w:rsidRPr="002E679E">
      <w:rPr>
        <w:rFonts w:asciiTheme="majorHAnsi" w:hAnsiTheme="majorHAnsi"/>
        <w:noProof/>
      </w:rPr>
      <w:t>5</w:t>
    </w:r>
    <w:r w:rsidR="00E32C07">
      <w:fldChar w:fldCharType="end"/>
    </w:r>
  </w:p>
  <w:p w:rsidR="00E80A2D" w:rsidRDefault="00E8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5C" w:rsidRDefault="00B65F5C" w:rsidP="006B049A">
      <w:pPr>
        <w:spacing w:after="0" w:line="240" w:lineRule="auto"/>
      </w:pPr>
      <w:r>
        <w:separator/>
      </w:r>
    </w:p>
  </w:footnote>
  <w:footnote w:type="continuationSeparator" w:id="0">
    <w:p w:rsidR="00B65F5C" w:rsidRDefault="00B65F5C" w:rsidP="006B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2D" w:rsidRDefault="00E8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2D" w:rsidRDefault="00E8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2D" w:rsidRDefault="00E80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EBC"/>
    <w:multiLevelType w:val="hybridMultilevel"/>
    <w:tmpl w:val="0A0C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A52DD"/>
    <w:multiLevelType w:val="hybridMultilevel"/>
    <w:tmpl w:val="4EE40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2C3AB8"/>
    <w:multiLevelType w:val="hybridMultilevel"/>
    <w:tmpl w:val="4FACF89A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3" w15:restartNumberingAfterBreak="0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46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2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47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2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0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1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9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5553C01"/>
    <w:multiLevelType w:val="hybridMultilevel"/>
    <w:tmpl w:val="1BA04CF2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5" w15:restartNumberingAfterBreak="0">
    <w:nsid w:val="62BA44B8"/>
    <w:multiLevelType w:val="hybridMultilevel"/>
    <w:tmpl w:val="2296518E"/>
    <w:lvl w:ilvl="0" w:tplc="14102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8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0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68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E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67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E2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C9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45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1"/>
    <w:rsid w:val="000150EA"/>
    <w:rsid w:val="00053B14"/>
    <w:rsid w:val="00063E65"/>
    <w:rsid w:val="0007338D"/>
    <w:rsid w:val="000B12AD"/>
    <w:rsid w:val="000C0CAE"/>
    <w:rsid w:val="000F678F"/>
    <w:rsid w:val="00123AC0"/>
    <w:rsid w:val="00132538"/>
    <w:rsid w:val="00137C67"/>
    <w:rsid w:val="001521CF"/>
    <w:rsid w:val="00165071"/>
    <w:rsid w:val="00175BEB"/>
    <w:rsid w:val="00196C23"/>
    <w:rsid w:val="001D1148"/>
    <w:rsid w:val="001F0B3F"/>
    <w:rsid w:val="002417BA"/>
    <w:rsid w:val="002666EC"/>
    <w:rsid w:val="002902B9"/>
    <w:rsid w:val="00293D0A"/>
    <w:rsid w:val="002A12FD"/>
    <w:rsid w:val="002C5DC9"/>
    <w:rsid w:val="002C6557"/>
    <w:rsid w:val="002D3DA0"/>
    <w:rsid w:val="002E13AE"/>
    <w:rsid w:val="002E679E"/>
    <w:rsid w:val="002F1381"/>
    <w:rsid w:val="002F415F"/>
    <w:rsid w:val="00306DB3"/>
    <w:rsid w:val="00336881"/>
    <w:rsid w:val="00344606"/>
    <w:rsid w:val="00364C4C"/>
    <w:rsid w:val="00373EE0"/>
    <w:rsid w:val="00397BA3"/>
    <w:rsid w:val="003B6407"/>
    <w:rsid w:val="003D7A55"/>
    <w:rsid w:val="003E4346"/>
    <w:rsid w:val="003F40F6"/>
    <w:rsid w:val="003F6C5E"/>
    <w:rsid w:val="004065A6"/>
    <w:rsid w:val="004179B8"/>
    <w:rsid w:val="00443DBF"/>
    <w:rsid w:val="00476476"/>
    <w:rsid w:val="004A0985"/>
    <w:rsid w:val="004C373E"/>
    <w:rsid w:val="004D1E3D"/>
    <w:rsid w:val="004F076F"/>
    <w:rsid w:val="004F7676"/>
    <w:rsid w:val="00500FC0"/>
    <w:rsid w:val="00562083"/>
    <w:rsid w:val="00582941"/>
    <w:rsid w:val="005B15E2"/>
    <w:rsid w:val="005B76B5"/>
    <w:rsid w:val="005D406F"/>
    <w:rsid w:val="005D66F4"/>
    <w:rsid w:val="00612DE5"/>
    <w:rsid w:val="006713B2"/>
    <w:rsid w:val="0068070B"/>
    <w:rsid w:val="00684DC6"/>
    <w:rsid w:val="0069231B"/>
    <w:rsid w:val="006A4DDC"/>
    <w:rsid w:val="006A5318"/>
    <w:rsid w:val="006B049A"/>
    <w:rsid w:val="00701401"/>
    <w:rsid w:val="00762D36"/>
    <w:rsid w:val="0076739E"/>
    <w:rsid w:val="007776F9"/>
    <w:rsid w:val="00780FE9"/>
    <w:rsid w:val="007860F0"/>
    <w:rsid w:val="00791BEA"/>
    <w:rsid w:val="007A5129"/>
    <w:rsid w:val="007B5FC6"/>
    <w:rsid w:val="007B65CC"/>
    <w:rsid w:val="007C39B8"/>
    <w:rsid w:val="007E7DD6"/>
    <w:rsid w:val="00801A21"/>
    <w:rsid w:val="008240BD"/>
    <w:rsid w:val="00824B84"/>
    <w:rsid w:val="008568B6"/>
    <w:rsid w:val="00865682"/>
    <w:rsid w:val="00884521"/>
    <w:rsid w:val="00891567"/>
    <w:rsid w:val="00895C87"/>
    <w:rsid w:val="008A0E2B"/>
    <w:rsid w:val="008A5145"/>
    <w:rsid w:val="00900A59"/>
    <w:rsid w:val="00914EDE"/>
    <w:rsid w:val="00925094"/>
    <w:rsid w:val="0098347D"/>
    <w:rsid w:val="009902E6"/>
    <w:rsid w:val="009A117E"/>
    <w:rsid w:val="009B54A9"/>
    <w:rsid w:val="009B5D60"/>
    <w:rsid w:val="009C292C"/>
    <w:rsid w:val="009C6972"/>
    <w:rsid w:val="009D6266"/>
    <w:rsid w:val="009F296E"/>
    <w:rsid w:val="00A11187"/>
    <w:rsid w:val="00A14DDE"/>
    <w:rsid w:val="00A22D95"/>
    <w:rsid w:val="00A90812"/>
    <w:rsid w:val="00A93721"/>
    <w:rsid w:val="00AC0CD4"/>
    <w:rsid w:val="00AE7916"/>
    <w:rsid w:val="00AF106B"/>
    <w:rsid w:val="00B1262C"/>
    <w:rsid w:val="00B23D4D"/>
    <w:rsid w:val="00B2550F"/>
    <w:rsid w:val="00B3700C"/>
    <w:rsid w:val="00B44665"/>
    <w:rsid w:val="00B45877"/>
    <w:rsid w:val="00B65F5C"/>
    <w:rsid w:val="00B82D4C"/>
    <w:rsid w:val="00B96158"/>
    <w:rsid w:val="00BB470F"/>
    <w:rsid w:val="00BB4E5B"/>
    <w:rsid w:val="00BC540F"/>
    <w:rsid w:val="00BE211A"/>
    <w:rsid w:val="00BE2947"/>
    <w:rsid w:val="00C03B5A"/>
    <w:rsid w:val="00C13A6D"/>
    <w:rsid w:val="00C13F1E"/>
    <w:rsid w:val="00C23F3B"/>
    <w:rsid w:val="00C34340"/>
    <w:rsid w:val="00C37F47"/>
    <w:rsid w:val="00C60AF4"/>
    <w:rsid w:val="00C66EDA"/>
    <w:rsid w:val="00C93040"/>
    <w:rsid w:val="00C956A0"/>
    <w:rsid w:val="00CA6B5E"/>
    <w:rsid w:val="00CD2B70"/>
    <w:rsid w:val="00CE590E"/>
    <w:rsid w:val="00D050C4"/>
    <w:rsid w:val="00D31715"/>
    <w:rsid w:val="00D44810"/>
    <w:rsid w:val="00D61C19"/>
    <w:rsid w:val="00D67FBB"/>
    <w:rsid w:val="00D76247"/>
    <w:rsid w:val="00D924B6"/>
    <w:rsid w:val="00D96E14"/>
    <w:rsid w:val="00DC2CEB"/>
    <w:rsid w:val="00DE7A68"/>
    <w:rsid w:val="00E16C71"/>
    <w:rsid w:val="00E25E90"/>
    <w:rsid w:val="00E27B61"/>
    <w:rsid w:val="00E32C07"/>
    <w:rsid w:val="00E50372"/>
    <w:rsid w:val="00E619A6"/>
    <w:rsid w:val="00E776B2"/>
    <w:rsid w:val="00E80A2D"/>
    <w:rsid w:val="00E955F4"/>
    <w:rsid w:val="00EB63C8"/>
    <w:rsid w:val="00ED15FE"/>
    <w:rsid w:val="00EE4197"/>
    <w:rsid w:val="00EE4249"/>
    <w:rsid w:val="00EF61D3"/>
    <w:rsid w:val="00F04DEB"/>
    <w:rsid w:val="00F10816"/>
    <w:rsid w:val="00F16368"/>
    <w:rsid w:val="00F47CD0"/>
    <w:rsid w:val="00F60DC7"/>
    <w:rsid w:val="00F71479"/>
    <w:rsid w:val="00F72083"/>
    <w:rsid w:val="00F774EE"/>
    <w:rsid w:val="00F91A4B"/>
    <w:rsid w:val="00FA7A61"/>
    <w:rsid w:val="00FB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19393"/>
  <w15:docId w15:val="{638BEF6A-5FCD-4EFD-9CAB-F7247B49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A"/>
  </w:style>
  <w:style w:type="paragraph" w:styleId="Footer">
    <w:name w:val="footer"/>
    <w:basedOn w:val="Normal"/>
    <w:link w:val="Foot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A"/>
  </w:style>
  <w:style w:type="character" w:styleId="CommentReference">
    <w:name w:val="annotation reference"/>
    <w:basedOn w:val="DefaultParagraphFont"/>
    <w:uiPriority w:val="99"/>
    <w:semiHidden/>
    <w:unhideWhenUsed/>
    <w:rsid w:val="00A1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6056-AD48-4FD5-B7AF-406EA11A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Lenovo</cp:lastModifiedBy>
  <cp:revision>4</cp:revision>
  <cp:lastPrinted>2019-01-03T05:39:00Z</cp:lastPrinted>
  <dcterms:created xsi:type="dcterms:W3CDTF">2019-01-03T05:38:00Z</dcterms:created>
  <dcterms:modified xsi:type="dcterms:W3CDTF">2019-01-03T05:47:00Z</dcterms:modified>
</cp:coreProperties>
</file>