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9E5C01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741">
              <w:rPr>
                <w:rFonts w:cs="Calibri"/>
              </w:rPr>
              <w:t>MNJ2334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="008D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F71A53" w:rsidP="00F71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18"/>
                <w:szCs w:val="18"/>
              </w:rPr>
              <w:t>Pengadaan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18"/>
                <w:szCs w:val="18"/>
              </w:rPr>
              <w:t>Sumber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18"/>
                <w:szCs w:val="18"/>
              </w:rPr>
              <w:t>Daya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18"/>
                <w:szCs w:val="18"/>
              </w:rPr>
              <w:t>Manusia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F71A53" w:rsidP="00F7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MK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Pengadaan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Sumber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Daya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Manusia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memberikan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pemahaman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penerepan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strategi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Sumber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Daya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Manusia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sesuai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tujuan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strategis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organisasi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Kajian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perencanaan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SDM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meliputi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: staffing strategy, design &amp; redesign of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worksystems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hukum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undang-undang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tenaga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manajemen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kinerja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sistem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kompensasi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hubungan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industrial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>strategi</w:t>
            </w:r>
            <w:proofErr w:type="spellEnd"/>
            <w:r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SDM global.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3A3D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3A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Menghargai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keanekaragaman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pandangan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pendapat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temuan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original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lain.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moral,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kepribadian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tugasnya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Berperan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bangga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cinta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perdamaian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kepekaan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kepedulian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masyarakat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lingkungannya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4641DA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>1</w:t>
            </w:r>
            <w:r w:rsidR="003A3DA9"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berpikir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obyektif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kritis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sistematik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konsep-konsep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teoritis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ilmu-ilmu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akuntansi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46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mengenali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menganalisa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bisnis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4641D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F71A53" w:rsidRDefault="00F71A53" w:rsidP="00F71A53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Mello, </w:t>
            </w:r>
            <w:proofErr w:type="spellStart"/>
            <w:r>
              <w:rPr>
                <w:rFonts w:ascii="Calibri" w:hAnsi="Calibri" w:cs="Calibri"/>
                <w:color w:val="000000"/>
              </w:rPr>
              <w:t>Jeffrey</w:t>
            </w:r>
            <w:proofErr w:type="gramStart"/>
            <w:r>
              <w:rPr>
                <w:rFonts w:ascii="Calibri" w:hAnsi="Calibri" w:cs="Calibri"/>
                <w:color w:val="000000"/>
              </w:rPr>
              <w:t>,A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. 2011, Strategic Management of Human Resources, 3rd edition, South-Western </w:t>
            </w:r>
            <w:proofErr w:type="spellStart"/>
            <w:r>
              <w:rPr>
                <w:rFonts w:ascii="Calibri" w:hAnsi="Calibri" w:cs="Calibri"/>
                <w:color w:val="000000"/>
              </w:rPr>
              <w:t>Cengage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Learning.</w:t>
            </w:r>
          </w:p>
          <w:p w:rsidR="00EE2D7B" w:rsidRPr="00F71A53" w:rsidRDefault="00F71A53" w:rsidP="00F71A53">
            <w:pPr>
              <w:autoSpaceDE w:val="0"/>
              <w:autoSpaceDN w:val="0"/>
              <w:adjustRightInd w:val="0"/>
              <w:spacing w:after="0" w:line="240" w:lineRule="auto"/>
              <w:ind w:left="216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Belcourt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gramStart"/>
            <w:r>
              <w:rPr>
                <w:rFonts w:ascii="Calibri" w:hAnsi="Calibri" w:cs="Calibri"/>
                <w:color w:val="000000"/>
              </w:rPr>
              <w:t>Monika.,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McBey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Kenneth., Hong, Ying., Yap Margaret. 2012. Strategic Human Resources Planning, 5th edition, Toronto, Nelson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Education</w:t>
            </w:r>
          </w:p>
        </w:tc>
      </w:tr>
      <w:tr w:rsidR="002A6840" w:rsidRPr="00EE2D7B" w:rsidTr="004641D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00BA1" w:rsidRPr="00D00BA1" w:rsidRDefault="00D00BA1" w:rsidP="00D00BA1">
            <w:pPr>
              <w:spacing w:after="0"/>
              <w:ind w:left="216" w:hanging="18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3. </w:t>
            </w:r>
            <w:r w:rsidRPr="00D00BA1">
              <w:rPr>
                <w:rFonts w:asciiTheme="minorBidi" w:hAnsiTheme="minorBidi"/>
              </w:rPr>
              <w:t xml:space="preserve">Dowling, P. J., </w:t>
            </w:r>
            <w:proofErr w:type="spellStart"/>
            <w:r w:rsidRPr="00D00BA1">
              <w:rPr>
                <w:rFonts w:asciiTheme="minorBidi" w:hAnsiTheme="minorBidi"/>
              </w:rPr>
              <w:t>Festing</w:t>
            </w:r>
            <w:proofErr w:type="spellEnd"/>
            <w:r w:rsidRPr="00D00BA1">
              <w:rPr>
                <w:rFonts w:asciiTheme="minorBidi" w:hAnsiTheme="minorBidi"/>
              </w:rPr>
              <w:t>, M. &amp;</w:t>
            </w:r>
            <w:proofErr w:type="spellStart"/>
            <w:r w:rsidRPr="00D00BA1">
              <w:rPr>
                <w:rFonts w:asciiTheme="minorBidi" w:hAnsiTheme="minorBidi"/>
              </w:rPr>
              <w:t>Engle</w:t>
            </w:r>
            <w:proofErr w:type="gramStart"/>
            <w:r w:rsidRPr="00D00BA1">
              <w:rPr>
                <w:rFonts w:asciiTheme="minorBidi" w:hAnsiTheme="minorBidi"/>
              </w:rPr>
              <w:t>,Sr</w:t>
            </w:r>
            <w:proofErr w:type="spellEnd"/>
            <w:proofErr w:type="gramEnd"/>
            <w:r w:rsidRPr="00D00BA1">
              <w:rPr>
                <w:rFonts w:asciiTheme="minorBidi" w:hAnsiTheme="minorBidi"/>
              </w:rPr>
              <w:t xml:space="preserve">, A. D. (2008). International Human Resource Management, 5th edition. London: South Western </w:t>
            </w:r>
            <w:proofErr w:type="spellStart"/>
            <w:r w:rsidRPr="00D00BA1">
              <w:rPr>
                <w:rFonts w:asciiTheme="minorBidi" w:hAnsiTheme="minorBidi"/>
              </w:rPr>
              <w:t>Cengage</w:t>
            </w:r>
            <w:proofErr w:type="spellEnd"/>
            <w:r w:rsidRPr="00D00BA1">
              <w:rPr>
                <w:rFonts w:asciiTheme="minorBidi" w:hAnsiTheme="minorBidi"/>
              </w:rPr>
              <w:t xml:space="preserve"> Learning.</w:t>
            </w:r>
          </w:p>
          <w:p w:rsidR="00EE2D7B" w:rsidRPr="00D00BA1" w:rsidRDefault="00D00BA1" w:rsidP="00D00BA1">
            <w:pPr>
              <w:pStyle w:val="ListParagraph"/>
              <w:spacing w:after="0"/>
              <w:ind w:left="216" w:hanging="18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4. </w:t>
            </w:r>
            <w:r w:rsidRPr="00BB3944">
              <w:rPr>
                <w:rFonts w:asciiTheme="minorBidi" w:hAnsiTheme="minorBidi"/>
              </w:rPr>
              <w:t xml:space="preserve">Briscoe, D. R., Schuler, R. S. &amp; Claus, L. (2009). International Human Resource Management, 3rd edition. London: </w:t>
            </w:r>
            <w:proofErr w:type="spellStart"/>
            <w:r w:rsidRPr="00BB3944">
              <w:rPr>
                <w:rFonts w:asciiTheme="minorBidi" w:hAnsiTheme="minorBidi"/>
              </w:rPr>
              <w:t>Routledge</w:t>
            </w:r>
            <w:proofErr w:type="spellEnd"/>
            <w:r w:rsidRPr="00BB3944">
              <w:rPr>
                <w:rFonts w:asciiTheme="minorBidi" w:hAnsiTheme="minorBidi"/>
              </w:rPr>
              <w:t>.</w:t>
            </w:r>
          </w:p>
        </w:tc>
      </w:tr>
      <w:tr w:rsidR="002A6840" w:rsidRPr="00EE2D7B" w:rsidTr="00A82F87">
        <w:trPr>
          <w:trHeight w:val="394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D00BA1" w:rsidRDefault="00D00BA1" w:rsidP="00D00BA1">
            <w:pPr>
              <w:spacing w:after="0"/>
              <w:ind w:left="216" w:hanging="180"/>
              <w:jc w:val="both"/>
              <w:rPr>
                <w:rFonts w:asciiTheme="minorBidi" w:hAnsiTheme="minorBidi"/>
              </w:rPr>
            </w:pPr>
            <w:r>
              <w:rPr>
                <w:rFonts w:ascii="Arial" w:hAnsi="Arial" w:cs="Arial"/>
                <w:color w:val="000000"/>
              </w:rPr>
              <w:t xml:space="preserve">5. </w:t>
            </w:r>
            <w:r w:rsidRPr="00D00BA1">
              <w:rPr>
                <w:rFonts w:asciiTheme="minorBidi" w:hAnsiTheme="minorBidi"/>
              </w:rPr>
              <w:t xml:space="preserve">Sparrow, P., Brewster, C. &amp; Harris, H. (2004). Globalizing Human Resource Management. London: </w:t>
            </w:r>
            <w:proofErr w:type="spellStart"/>
            <w:r w:rsidRPr="00D00BA1">
              <w:rPr>
                <w:rFonts w:asciiTheme="minorBidi" w:hAnsiTheme="minorBidi"/>
              </w:rPr>
              <w:t>Routledge.</w:t>
            </w:r>
            <w:proofErr w:type="spellEnd"/>
          </w:p>
          <w:p w:rsidR="00EE2D7B" w:rsidRPr="00D00BA1" w:rsidRDefault="00D00BA1" w:rsidP="00D00BA1">
            <w:pPr>
              <w:spacing w:after="0"/>
              <w:ind w:left="216" w:hanging="180"/>
              <w:jc w:val="both"/>
              <w:rPr>
                <w:rFonts w:asciiTheme="minorBidi" w:hAnsiTheme="minorBidi"/>
                <w:lang w:val="id-ID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  <w:r>
              <w:rPr>
                <w:rFonts w:asciiTheme="minorBidi" w:hAnsiTheme="minorBidi"/>
              </w:rPr>
              <w:t xml:space="preserve"> </w:t>
            </w:r>
            <w:r w:rsidRPr="00D00BA1">
              <w:rPr>
                <w:rFonts w:asciiTheme="minorBidi" w:hAnsiTheme="minorBidi"/>
              </w:rPr>
              <w:t>Vance, C. M. &amp; Paik, Y. (2006). Managing a Global Workforce. London: M. E. Sharpe</w:t>
            </w: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977"/>
        <w:gridCol w:w="1417"/>
        <w:gridCol w:w="1276"/>
        <w:gridCol w:w="992"/>
        <w:gridCol w:w="1701"/>
        <w:gridCol w:w="1074"/>
        <w:gridCol w:w="1843"/>
        <w:gridCol w:w="985"/>
      </w:tblGrid>
      <w:tr w:rsidR="00B3754A" w:rsidRPr="00BD0C44" w:rsidTr="00874ACA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874ACA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ke</w:t>
            </w:r>
            <w:proofErr w:type="spellEnd"/>
          </w:p>
        </w:tc>
        <w:tc>
          <w:tcPr>
            <w:tcW w:w="297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tiap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tahapan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Bahasan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Metode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Waktu</w:t>
            </w:r>
            <w:proofErr w:type="spellEnd"/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Belajar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874ACA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Teknik</w:t>
            </w:r>
            <w:proofErr w:type="spellEnd"/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&amp;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042C78" w:rsidRPr="00C83102" w:rsidTr="00446070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memahami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dasar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manajemen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SDM,</w:t>
            </w:r>
          </w:p>
          <w:p w:rsidR="00B3754A" w:rsidRPr="00C83102" w:rsidRDefault="00B3754A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417" w:type="dxa"/>
          </w:tcPr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Fungsi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manajemen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SDM</w:t>
            </w:r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SDM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sebagai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investasi</w:t>
            </w:r>
            <w:proofErr w:type="spellEnd"/>
          </w:p>
          <w:p w:rsidR="00B3754A" w:rsidRPr="00C83102" w:rsidRDefault="00D00BA1" w:rsidP="00D00BA1">
            <w:pPr>
              <w:rPr>
                <w:rFonts w:cstheme="majorBidi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pStyle w:val="ListParagraph"/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F9751C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="009E5C01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="009E5C01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042C7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memahami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keberagaman</w:t>
            </w:r>
            <w:proofErr w:type="spellEnd"/>
          </w:p>
          <w:p w:rsidR="00B3754A" w:rsidRPr="00C83102" w:rsidRDefault="00D00BA1" w:rsidP="00D00BA1">
            <w:pPr>
              <w:ind w:left="13"/>
              <w:rPr>
                <w:rFonts w:cstheme="majorBidi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individu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tempat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Tantangan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dalam</w:t>
            </w:r>
            <w:proofErr w:type="spellEnd"/>
          </w:p>
          <w:p w:rsidR="00B3754A" w:rsidRPr="00C83102" w:rsidRDefault="00D00BA1" w:rsidP="00D00BA1">
            <w:pPr>
              <w:autoSpaceDE w:val="0"/>
              <w:autoSpaceDN w:val="0"/>
              <w:adjustRightInd w:val="0"/>
              <w:rPr>
                <w:rFonts w:cstheme="majorBidi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manajemen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SDM 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keberagaman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individu</w:t>
            </w:r>
            <w:proofErr w:type="spellEnd"/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F9751C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042C7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</w:tcPr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mamahami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strategi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SDM</w:t>
            </w:r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perencanaan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SDM,</w:t>
            </w:r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memberikan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analisa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contoh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kasus</w:t>
            </w:r>
            <w:proofErr w:type="spellEnd"/>
          </w:p>
          <w:p w:rsidR="00B3754A" w:rsidRPr="00C83102" w:rsidRDefault="00D00BA1" w:rsidP="00D00BA1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perencanaan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SDM</w:t>
            </w:r>
          </w:p>
        </w:tc>
        <w:tc>
          <w:tcPr>
            <w:tcW w:w="1417" w:type="dxa"/>
          </w:tcPr>
          <w:p w:rsidR="00D00BA1" w:rsidRDefault="00D00BA1" w:rsidP="00D00BA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5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Strategi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SDM</w:t>
            </w:r>
            <w:proofErr w:type="spellEnd"/>
          </w:p>
          <w:p w:rsidR="00D00BA1" w:rsidRDefault="00D00BA1" w:rsidP="00D00BA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5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Peran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SDM</w:t>
            </w:r>
            <w:proofErr w:type="spellEnd"/>
          </w:p>
          <w:p w:rsidR="00B3754A" w:rsidRPr="00D00BA1" w:rsidRDefault="00D00BA1" w:rsidP="00D00BA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5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Perencanaan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SDM</w:t>
            </w: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042C7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menjelaskan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menganalisa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penyebab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pembaharuan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mampu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memaparkan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menganalisa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contoh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pembaharuan</w:t>
            </w:r>
            <w:proofErr w:type="spellEnd"/>
          </w:p>
          <w:p w:rsidR="00B3754A" w:rsidRPr="00C83102" w:rsidRDefault="00D00BA1" w:rsidP="00D00BA1">
            <w:pPr>
              <w:ind w:left="13"/>
              <w:rPr>
                <w:rFonts w:cstheme="majorBidi"/>
                <w:lang w:val="id-ID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desain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1417" w:type="dxa"/>
          </w:tcPr>
          <w:p w:rsidR="00D00BA1" w:rsidRDefault="00D00BA1" w:rsidP="00D00BA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Desain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sistem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  <w:p w:rsidR="00D00BA1" w:rsidRDefault="00D00BA1" w:rsidP="00D00BA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Redesain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sistem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  <w:p w:rsidR="00B3754A" w:rsidRPr="00D00BA1" w:rsidRDefault="00D00BA1" w:rsidP="00D00BA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Faktor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penyebab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redesain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tem</w:t>
            </w:r>
            <w:proofErr w:type="spellEnd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BA1">
              <w:rPr>
                <w:rFonts w:ascii="Calibri" w:hAnsi="Calibri" w:cs="Calibri"/>
                <w:color w:val="000000"/>
                <w:sz w:val="20"/>
                <w:szCs w:val="20"/>
              </w:rPr>
              <w:t>kerj</w:t>
            </w:r>
            <w:r w:rsidRPr="00D00BA1">
              <w:rPr>
                <w:rFonts w:ascii="Calibri" w:hAnsi="Calibri" w:cs="Calibri"/>
                <w:color w:val="000000"/>
                <w:sz w:val="20"/>
              </w:rPr>
              <w:t>a</w:t>
            </w:r>
            <w:proofErr w:type="spellEnd"/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</w:tc>
      </w:tr>
      <w:tr w:rsidR="00042C78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D00BA1" w:rsidRDefault="00D00BA1" w:rsidP="00291DD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memahami</w:t>
            </w:r>
            <w:proofErr w:type="spellEnd"/>
          </w:p>
          <w:p w:rsidR="00D00BA1" w:rsidRDefault="00291DD8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pokok-pokok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bahasan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0BA1">
              <w:rPr>
                <w:rFonts w:ascii="Calibri" w:hAnsi="Calibri" w:cs="Calibri"/>
                <w:color w:val="000000"/>
                <w:sz w:val="20"/>
                <w:szCs w:val="20"/>
              </w:rPr>
              <w:t>Undangundang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0BA1">
              <w:rPr>
                <w:rFonts w:ascii="Calibri" w:hAnsi="Calibri" w:cs="Calibri"/>
                <w:color w:val="000000"/>
                <w:sz w:val="20"/>
                <w:szCs w:val="20"/>
              </w:rPr>
              <w:t>tenaga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0BA1"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  <w:p w:rsidR="00D00BA1" w:rsidRDefault="00D00BA1" w:rsidP="00D00B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yang</w:t>
            </w:r>
            <w:r w:rsid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berlaku</w:t>
            </w:r>
            <w:proofErr w:type="spellEnd"/>
            <w:r w:rsid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</w:t>
            </w:r>
            <w:proofErr w:type="spellEnd"/>
            <w:r w:rsid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Indonesia</w:t>
            </w:r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B3754A" w:rsidRPr="00C83102" w:rsidRDefault="00291DD8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ajorBidi"/>
                <w:sz w:val="22"/>
                <w:szCs w:val="22"/>
              </w:rPr>
              <w:t>Peran</w:t>
            </w:r>
            <w:proofErr w:type="spellEnd"/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2"/>
                <w:szCs w:val="22"/>
              </w:rPr>
              <w:t>fungsi</w:t>
            </w:r>
            <w:proofErr w:type="spellEnd"/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2"/>
                <w:szCs w:val="22"/>
              </w:rPr>
              <w:t>peraturan</w:t>
            </w:r>
            <w:proofErr w:type="spellEnd"/>
            <w:r>
              <w:rPr>
                <w:rFonts w:asciiTheme="minorHAnsi" w:hAnsiTheme="minorHAnsi" w:cstheme="majorBidi"/>
                <w:sz w:val="22"/>
                <w:szCs w:val="22"/>
              </w:rPr>
              <w:t xml:space="preserve">, UU </w:t>
            </w:r>
            <w:proofErr w:type="spellStart"/>
            <w:r>
              <w:rPr>
                <w:rFonts w:asciiTheme="minorHAnsi" w:hAnsiTheme="minorHAnsi" w:cstheme="majorBidi"/>
                <w:sz w:val="22"/>
                <w:szCs w:val="22"/>
              </w:rPr>
              <w:t>tenaga</w:t>
            </w:r>
            <w:proofErr w:type="spellEnd"/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ajorBidi"/>
                <w:sz w:val="22"/>
                <w:szCs w:val="22"/>
              </w:rPr>
              <w:t>kerja</w:t>
            </w:r>
            <w:proofErr w:type="spellEnd"/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B3754A" w:rsidRPr="00C83102" w:rsidRDefault="00B3754A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4A45F3" w:rsidRPr="00C83102" w:rsidTr="004A45F3">
        <w:tc>
          <w:tcPr>
            <w:tcW w:w="743" w:type="dxa"/>
            <w:tcBorders>
              <w:left w:val="thinThickSmallGap" w:sz="24" w:space="0" w:color="auto"/>
            </w:tcBorders>
          </w:tcPr>
          <w:p w:rsidR="004A45F3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6. </w:t>
            </w:r>
          </w:p>
        </w:tc>
        <w:tc>
          <w:tcPr>
            <w:tcW w:w="2977" w:type="dxa"/>
            <w:tcBorders>
              <w:right w:val="nil"/>
            </w:tcBorders>
          </w:tcPr>
          <w:p w:rsidR="004A45F3" w:rsidRPr="00C83102" w:rsidRDefault="004A45F3" w:rsidP="00B3754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A45F3" w:rsidRPr="00C83102" w:rsidRDefault="004A45F3" w:rsidP="00B3754A">
            <w:pPr>
              <w:pStyle w:val="BodyTex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A45F3" w:rsidRPr="00C83102" w:rsidRDefault="004A45F3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45F3" w:rsidRPr="00C83102" w:rsidRDefault="004A45F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QUIZ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A45F3" w:rsidRPr="00C83102" w:rsidRDefault="004A45F3" w:rsidP="004A45F3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4A45F3" w:rsidRPr="00C83102" w:rsidRDefault="004A45F3" w:rsidP="00446070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A45F3" w:rsidRPr="00C83102" w:rsidRDefault="004A45F3" w:rsidP="00F9751C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left w:val="nil"/>
              <w:right w:val="thinThickSmallGap" w:sz="24" w:space="0" w:color="auto"/>
            </w:tcBorders>
          </w:tcPr>
          <w:p w:rsidR="004A45F3" w:rsidRPr="00C83102" w:rsidRDefault="004A45F3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042C7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7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memahami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</w:p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staffing</w:t>
            </w:r>
          </w:p>
          <w:p w:rsidR="00B3754A" w:rsidRPr="00C83102" w:rsidRDefault="00291DD8" w:rsidP="00291DD8">
            <w:pPr>
              <w:ind w:firstLine="13"/>
              <w:rPr>
                <w:rFonts w:cstheme="majorBidi"/>
                <w:lang w:val="id-ID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strategy</w:t>
            </w:r>
          </w:p>
        </w:tc>
        <w:tc>
          <w:tcPr>
            <w:tcW w:w="1417" w:type="dxa"/>
          </w:tcPr>
          <w:p w:rsidR="00291DD8" w:rsidRDefault="00291DD8" w:rsidP="00291D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0" w:hanging="15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Rekrutmen</w:t>
            </w:r>
            <w:proofErr w:type="spellEnd"/>
          </w:p>
          <w:p w:rsidR="00291DD8" w:rsidRDefault="00291DD8" w:rsidP="00291D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0" w:hanging="15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Seleksi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karyawan</w:t>
            </w:r>
            <w:proofErr w:type="spellEnd"/>
          </w:p>
          <w:p w:rsidR="00B3754A" w:rsidRPr="00291DD8" w:rsidRDefault="00291DD8" w:rsidP="00291DD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0" w:hanging="15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Penempatan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karyawan</w:t>
            </w:r>
            <w:proofErr w:type="spellEnd"/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042C78" w:rsidRPr="00C83102" w:rsidTr="00291DD8">
        <w:trPr>
          <w:trHeight w:val="800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8</w:t>
            </w:r>
            <w:r w:rsidR="00291DD8">
              <w:rPr>
                <w:rFonts w:asciiTheme="minorHAnsi" w:hAnsiTheme="minorHAnsi" w:cstheme="majorBidi"/>
                <w:sz w:val="22"/>
                <w:szCs w:val="22"/>
              </w:rPr>
              <w:t>,9</w:t>
            </w:r>
          </w:p>
        </w:tc>
        <w:tc>
          <w:tcPr>
            <w:tcW w:w="2977" w:type="dxa"/>
          </w:tcPr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memahami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</w:p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strategi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manajemen</w:t>
            </w:r>
            <w:proofErr w:type="spellEnd"/>
          </w:p>
          <w:p w:rsidR="00B3754A" w:rsidRPr="00C83102" w:rsidRDefault="00291DD8" w:rsidP="00291DD8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kinerja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penerapannya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417" w:type="dxa"/>
          </w:tcPr>
          <w:p w:rsidR="00291DD8" w:rsidRDefault="00291DD8" w:rsidP="00291D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0" w:hanging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Sistem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evaluasi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kinerja</w:t>
            </w:r>
            <w:proofErr w:type="spellEnd"/>
          </w:p>
          <w:p w:rsidR="00291DD8" w:rsidRDefault="00291DD8" w:rsidP="00291D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0" w:hanging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Pengukuran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kinerja</w:t>
            </w:r>
            <w:proofErr w:type="spellEnd"/>
          </w:p>
          <w:p w:rsidR="00B3754A" w:rsidRPr="00291DD8" w:rsidRDefault="00291DD8" w:rsidP="00291DD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40" w:hanging="24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Penerapan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strategi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manajem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kinerja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karyawan</w:t>
            </w:r>
            <w:proofErr w:type="spellEnd"/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446070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446070" w:rsidRPr="00C83102" w:rsidRDefault="00291DD8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10</w:t>
            </w:r>
            <w:r w:rsidR="00446070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46070" w:rsidRPr="00C83102" w:rsidRDefault="00446070" w:rsidP="00874AC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 xml:space="preserve">UJIAN </w:t>
            </w:r>
            <w:r w:rsidR="00874ACA" w:rsidRPr="00C83102">
              <w:rPr>
                <w:rFonts w:cstheme="majorBidi"/>
                <w:b/>
              </w:rPr>
              <w:t>MID</w:t>
            </w:r>
            <w:r w:rsidRPr="00C83102">
              <w:rPr>
                <w:rFonts w:cstheme="majorBidi"/>
                <w:b/>
              </w:rPr>
              <w:t xml:space="preserve"> SEMESTER</w:t>
            </w:r>
          </w:p>
        </w:tc>
      </w:tr>
      <w:tr w:rsidR="00291DD8" w:rsidRPr="00C83102" w:rsidTr="00291DD8">
        <w:tc>
          <w:tcPr>
            <w:tcW w:w="743" w:type="dxa"/>
            <w:tcBorders>
              <w:left w:val="thinThickSmallGap" w:sz="24" w:space="0" w:color="auto"/>
            </w:tcBorders>
          </w:tcPr>
          <w:p w:rsidR="00291DD8" w:rsidRPr="00C83102" w:rsidRDefault="00291DD8" w:rsidP="00291DD8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11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mamahami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</w:p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hubungan</w:t>
            </w:r>
            <w:proofErr w:type="spellEnd"/>
          </w:p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industrial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retensi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karyawan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memberikan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analisa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contoh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kasus</w:t>
            </w:r>
            <w:proofErr w:type="spellEnd"/>
          </w:p>
          <w:p w:rsidR="00291DD8" w:rsidRPr="00C83102" w:rsidRDefault="00291DD8" w:rsidP="00291DD8">
            <w:pPr>
              <w:rPr>
                <w:rFonts w:cstheme="majorBidi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retensi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karyawan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91DD8" w:rsidRDefault="00291DD8" w:rsidP="00291D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5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Hubungan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industrial</w:t>
            </w:r>
          </w:p>
          <w:p w:rsidR="00291DD8" w:rsidRDefault="00291DD8" w:rsidP="00291D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5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Serikat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</w:p>
          <w:p w:rsidR="00291DD8" w:rsidRDefault="00291DD8" w:rsidP="00291D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5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Retensi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karyawan</w:t>
            </w:r>
            <w:proofErr w:type="spellEnd"/>
          </w:p>
          <w:p w:rsidR="00291DD8" w:rsidRDefault="00291DD8" w:rsidP="00291D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5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Strategi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retensi</w:t>
            </w:r>
            <w:proofErr w:type="spellEnd"/>
          </w:p>
          <w:p w:rsidR="00291DD8" w:rsidRDefault="00291DD8" w:rsidP="00291D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5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</w:t>
            </w:r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ryawan</w:t>
            </w:r>
            <w:proofErr w:type="spellEnd"/>
          </w:p>
          <w:p w:rsidR="00291DD8" w:rsidRPr="00291DD8" w:rsidRDefault="00291DD8" w:rsidP="00291D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50" w:hanging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Pemutusan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hub.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</w:rPr>
              <w:t>K</w:t>
            </w:r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erj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91DD8" w:rsidRPr="00C83102" w:rsidRDefault="00291DD8" w:rsidP="00291DD8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291DD8" w:rsidRPr="00C83102" w:rsidRDefault="00291DD8" w:rsidP="00291DD8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91DD8" w:rsidRPr="00C83102" w:rsidRDefault="00291DD8" w:rsidP="00291DD8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291DD8" w:rsidRPr="00C83102" w:rsidRDefault="00291DD8" w:rsidP="00291DD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291DD8" w:rsidRPr="00C83102" w:rsidRDefault="00291DD8" w:rsidP="00291DD8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291DD8" w:rsidRPr="00C83102" w:rsidRDefault="00291DD8" w:rsidP="00291DD8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91DD8" w:rsidRPr="00C83102" w:rsidRDefault="00291DD8" w:rsidP="00291DD8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291DD8" w:rsidRPr="00C83102" w:rsidRDefault="00291DD8" w:rsidP="00291DD8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91DD8" w:rsidRPr="00C83102" w:rsidRDefault="00291DD8" w:rsidP="00291DD8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291DD8" w:rsidRPr="00C83102" w:rsidRDefault="00291DD8" w:rsidP="00291DD8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291DD8" w:rsidRPr="00C83102" w:rsidRDefault="00291DD8" w:rsidP="00291DD8">
            <w:pPr>
              <w:rPr>
                <w:rFonts w:cstheme="majorBidi"/>
              </w:rPr>
            </w:pPr>
          </w:p>
        </w:tc>
      </w:tr>
      <w:tr w:rsidR="00291DD8" w:rsidRPr="00C83102" w:rsidTr="00291DD8">
        <w:tc>
          <w:tcPr>
            <w:tcW w:w="743" w:type="dxa"/>
            <w:tcBorders>
              <w:left w:val="thinThickSmallGap" w:sz="24" w:space="0" w:color="auto"/>
            </w:tcBorders>
          </w:tcPr>
          <w:p w:rsidR="00291DD8" w:rsidRPr="00C83102" w:rsidRDefault="00291DD8" w:rsidP="00291DD8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right w:val="nil"/>
            </w:tcBorders>
          </w:tcPr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291DD8" w:rsidRPr="00291DD8" w:rsidRDefault="00291DD8" w:rsidP="00291DD8">
            <w:pPr>
              <w:pStyle w:val="ListParagraph"/>
              <w:autoSpaceDE w:val="0"/>
              <w:autoSpaceDN w:val="0"/>
              <w:adjustRightInd w:val="0"/>
              <w:ind w:left="1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91DD8" w:rsidRPr="00C83102" w:rsidRDefault="00291DD8" w:rsidP="00291DD8">
            <w:pPr>
              <w:pStyle w:val="ListParagraph"/>
              <w:ind w:left="162"/>
              <w:rPr>
                <w:rFonts w:cstheme="majorBidi"/>
              </w:rPr>
            </w:pPr>
            <w:r>
              <w:rPr>
                <w:rFonts w:cstheme="majorBidi"/>
              </w:rPr>
              <w:t>QUIZ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91DD8" w:rsidRPr="00C83102" w:rsidRDefault="00291DD8" w:rsidP="00291DD8">
            <w:pPr>
              <w:rPr>
                <w:rFonts w:cstheme="majorBid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91DD8" w:rsidRPr="00291DD8" w:rsidRDefault="00291DD8" w:rsidP="00291DD8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291DD8" w:rsidRPr="00C83102" w:rsidRDefault="00291DD8" w:rsidP="00291DD8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291DD8" w:rsidRPr="00C83102" w:rsidRDefault="00291DD8" w:rsidP="00291DD8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291DD8" w:rsidRPr="00C83102" w:rsidRDefault="00291DD8" w:rsidP="00291DD8">
            <w:pPr>
              <w:rPr>
                <w:rFonts w:cstheme="majorBidi"/>
              </w:rPr>
            </w:pPr>
          </w:p>
        </w:tc>
      </w:tr>
      <w:tr w:rsidR="00291DD8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291DD8" w:rsidRPr="00C83102" w:rsidRDefault="00291DD8" w:rsidP="00291DD8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14,15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mamahami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</w:p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menjelaskan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konsep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SDM global,</w:t>
            </w:r>
          </w:p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memberikan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analisa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tantangan</w:t>
            </w:r>
            <w:proofErr w:type="spellEnd"/>
          </w:p>
          <w:p w:rsidR="00291DD8" w:rsidRDefault="00291DD8" w:rsidP="00291D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strategi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menjadi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sumberdaya</w:t>
            </w:r>
            <w:proofErr w:type="spellEnd"/>
          </w:p>
          <w:p w:rsidR="00291DD8" w:rsidRPr="00C83102" w:rsidRDefault="00291DD8" w:rsidP="00291DD8">
            <w:pPr>
              <w:rPr>
                <w:rFonts w:cstheme="majorBidi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manusia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kelas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dunia</w:t>
            </w:r>
            <w:proofErr w:type="spellEnd"/>
          </w:p>
        </w:tc>
        <w:tc>
          <w:tcPr>
            <w:tcW w:w="1417" w:type="dxa"/>
          </w:tcPr>
          <w:p w:rsidR="00291DD8" w:rsidRDefault="00291DD8" w:rsidP="00291D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40" w:hanging="2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Globalisasi</w:t>
            </w:r>
            <w:proofErr w:type="spellEnd"/>
          </w:p>
          <w:p w:rsidR="00291DD8" w:rsidRDefault="00291DD8" w:rsidP="00291D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40" w:hanging="2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Kebijakan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tenaga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kerja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asing</w:t>
            </w:r>
            <w:proofErr w:type="spellEnd"/>
          </w:p>
          <w:p w:rsidR="00291DD8" w:rsidRDefault="00291DD8" w:rsidP="00291D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40" w:hanging="2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Strategi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SDM global</w:t>
            </w:r>
          </w:p>
          <w:p w:rsidR="00291DD8" w:rsidRPr="00291DD8" w:rsidRDefault="00291DD8" w:rsidP="00291DD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40" w:hanging="2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SDM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kelas</w:t>
            </w:r>
            <w:proofErr w:type="spellEnd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1DD8">
              <w:rPr>
                <w:rFonts w:ascii="Calibri" w:hAnsi="Calibri" w:cs="Calibri"/>
                <w:color w:val="000000"/>
                <w:sz w:val="20"/>
                <w:szCs w:val="20"/>
              </w:rPr>
              <w:t>dunia</w:t>
            </w:r>
            <w:proofErr w:type="spellEnd"/>
          </w:p>
        </w:tc>
        <w:tc>
          <w:tcPr>
            <w:tcW w:w="1276" w:type="dxa"/>
          </w:tcPr>
          <w:p w:rsidR="00291DD8" w:rsidRPr="00C83102" w:rsidRDefault="00291DD8" w:rsidP="00291DD8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291DD8" w:rsidRPr="00C83102" w:rsidRDefault="00291DD8" w:rsidP="00291DD8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291DD8" w:rsidRPr="00C83102" w:rsidRDefault="00291DD8" w:rsidP="00291DD8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291DD8" w:rsidRPr="00C83102" w:rsidRDefault="00291DD8" w:rsidP="00291DD8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291DD8" w:rsidRPr="00C83102" w:rsidRDefault="00291DD8" w:rsidP="00291DD8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291DD8" w:rsidRPr="00C83102" w:rsidRDefault="00291DD8" w:rsidP="00291DD8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291DD8" w:rsidRPr="00C83102" w:rsidRDefault="00291DD8" w:rsidP="00291DD8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291DD8" w:rsidRPr="00C83102" w:rsidRDefault="00291DD8" w:rsidP="00291DD8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291DD8" w:rsidRPr="00C83102" w:rsidRDefault="00291DD8" w:rsidP="00291DD8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291DD8" w:rsidRPr="00C83102" w:rsidRDefault="00291DD8" w:rsidP="00291DD8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291DD8" w:rsidRPr="00C83102" w:rsidRDefault="00291DD8" w:rsidP="00291DD8">
            <w:pPr>
              <w:rPr>
                <w:rFonts w:cstheme="majorBidi"/>
              </w:rPr>
            </w:pPr>
          </w:p>
        </w:tc>
      </w:tr>
      <w:tr w:rsidR="00291DD8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291DD8" w:rsidRPr="00C83102" w:rsidRDefault="00291DD8" w:rsidP="00291DD8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16.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291DD8" w:rsidRPr="00C83102" w:rsidRDefault="00291DD8" w:rsidP="00291DD8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AKHIR SEMESTER</w:t>
            </w:r>
          </w:p>
        </w:tc>
      </w:tr>
      <w:tr w:rsidR="00291DD8" w:rsidRPr="00C83102" w:rsidTr="00F71A53">
        <w:tc>
          <w:tcPr>
            <w:tcW w:w="372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91DD8" w:rsidRPr="00C83102" w:rsidRDefault="00291DD8" w:rsidP="00291DD8">
            <w:pPr>
              <w:rPr>
                <w:rFonts w:cstheme="majorBidi"/>
                <w:b/>
              </w:rPr>
            </w:pPr>
            <w:proofErr w:type="spellStart"/>
            <w:r w:rsidRPr="00C83102">
              <w:rPr>
                <w:rFonts w:cstheme="majorBidi"/>
                <w:b/>
              </w:rPr>
              <w:t>Bobot</w:t>
            </w:r>
            <w:proofErr w:type="spellEnd"/>
            <w:r>
              <w:rPr>
                <w:rFonts w:cstheme="majorBidi"/>
                <w:b/>
              </w:rPr>
              <w:t xml:space="preserve"> </w:t>
            </w:r>
            <w:proofErr w:type="spellStart"/>
            <w:r w:rsidRPr="00C83102">
              <w:rPr>
                <w:rFonts w:cstheme="majorBidi"/>
                <w:b/>
              </w:rPr>
              <w:t>Penilaian</w:t>
            </w:r>
            <w:proofErr w:type="spellEnd"/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91DD8" w:rsidRPr="00C83102" w:rsidRDefault="00291DD8" w:rsidP="00291DD8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Akhlak</w:t>
            </w:r>
            <w:proofErr w:type="spellEnd"/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: 10%</w:t>
            </w:r>
          </w:p>
          <w:p w:rsidR="00291DD8" w:rsidRPr="00C83102" w:rsidRDefault="00291DD8" w:rsidP="00291DD8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Tugas</w:t>
            </w:r>
            <w:proofErr w:type="spellEnd"/>
            <w:r w:rsidRPr="00C83102">
              <w:rPr>
                <w:rFonts w:cstheme="majorBidi"/>
              </w:rPr>
              <w:t xml:space="preserve">   : 10% </w:t>
            </w:r>
          </w:p>
          <w:p w:rsidR="00291DD8" w:rsidRPr="00C83102" w:rsidRDefault="00291DD8" w:rsidP="00291DD8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Kuis</w:t>
            </w:r>
            <w:proofErr w:type="spellEnd"/>
            <w:r w:rsidRPr="00C83102">
              <w:rPr>
                <w:rFonts w:cstheme="majorBidi"/>
              </w:rPr>
              <w:t xml:space="preserve">  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: 20%</w:t>
            </w:r>
          </w:p>
          <w:p w:rsidR="00291DD8" w:rsidRPr="00C83102" w:rsidRDefault="00291DD8" w:rsidP="00291DD8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UTS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 : 30%</w:t>
            </w:r>
          </w:p>
          <w:p w:rsidR="00291DD8" w:rsidRPr="00C83102" w:rsidRDefault="00291DD8" w:rsidP="00291DD8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UAS  </w:t>
            </w:r>
            <w:r>
              <w:rPr>
                <w:rFonts w:cstheme="majorBidi"/>
              </w:rPr>
              <w:t xml:space="preserve">   </w:t>
            </w:r>
            <w:r w:rsidRPr="00C83102">
              <w:rPr>
                <w:rFonts w:cstheme="majorBidi"/>
              </w:rPr>
              <w:t>: 30%</w:t>
            </w:r>
          </w:p>
        </w:tc>
      </w:tr>
    </w:tbl>
    <w:p w:rsidR="0097766D" w:rsidRPr="00C83102" w:rsidRDefault="0097766D"/>
    <w:p w:rsidR="002376F9" w:rsidRPr="00C83102" w:rsidRDefault="002376F9"/>
    <w:sectPr w:rsidR="002376F9" w:rsidRPr="00C83102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14C"/>
    <w:multiLevelType w:val="hybridMultilevel"/>
    <w:tmpl w:val="3E64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F350D"/>
    <w:multiLevelType w:val="hybridMultilevel"/>
    <w:tmpl w:val="D9D2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01C9A"/>
    <w:multiLevelType w:val="hybridMultilevel"/>
    <w:tmpl w:val="D5A6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EC6A67"/>
    <w:multiLevelType w:val="hybridMultilevel"/>
    <w:tmpl w:val="82B272C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EE64EF"/>
    <w:multiLevelType w:val="hybridMultilevel"/>
    <w:tmpl w:val="E81A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0553DE"/>
    <w:multiLevelType w:val="hybridMultilevel"/>
    <w:tmpl w:val="5AFE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D4E77"/>
    <w:multiLevelType w:val="multilevel"/>
    <w:tmpl w:val="4E8D4E77"/>
    <w:lvl w:ilvl="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40" w:hanging="360"/>
      </w:pPr>
    </w:lvl>
    <w:lvl w:ilvl="2">
      <w:start w:val="1"/>
      <w:numFmt w:val="lowerRoman"/>
      <w:lvlText w:val="%3."/>
      <w:lvlJc w:val="right"/>
      <w:pPr>
        <w:ind w:left="4860" w:hanging="180"/>
      </w:pPr>
    </w:lvl>
    <w:lvl w:ilvl="3">
      <w:start w:val="1"/>
      <w:numFmt w:val="decimal"/>
      <w:lvlText w:val="%4."/>
      <w:lvlJc w:val="left"/>
      <w:pPr>
        <w:ind w:left="5580" w:hanging="360"/>
      </w:pPr>
    </w:lvl>
    <w:lvl w:ilvl="4">
      <w:start w:val="1"/>
      <w:numFmt w:val="lowerLetter"/>
      <w:lvlText w:val="%5."/>
      <w:lvlJc w:val="left"/>
      <w:pPr>
        <w:ind w:left="6300" w:hanging="360"/>
      </w:pPr>
    </w:lvl>
    <w:lvl w:ilvl="5">
      <w:start w:val="1"/>
      <w:numFmt w:val="lowerRoman"/>
      <w:lvlText w:val="%6."/>
      <w:lvlJc w:val="right"/>
      <w:pPr>
        <w:ind w:left="7020" w:hanging="180"/>
      </w:pPr>
    </w:lvl>
    <w:lvl w:ilvl="6">
      <w:start w:val="1"/>
      <w:numFmt w:val="decimal"/>
      <w:lvlText w:val="%7."/>
      <w:lvlJc w:val="left"/>
      <w:pPr>
        <w:ind w:left="7740" w:hanging="360"/>
      </w:pPr>
    </w:lvl>
    <w:lvl w:ilvl="7">
      <w:start w:val="1"/>
      <w:numFmt w:val="lowerLetter"/>
      <w:lvlText w:val="%8."/>
      <w:lvlJc w:val="left"/>
      <w:pPr>
        <w:ind w:left="8460" w:hanging="360"/>
      </w:pPr>
    </w:lvl>
    <w:lvl w:ilvl="8">
      <w:start w:val="1"/>
      <w:numFmt w:val="lowerRoman"/>
      <w:lvlText w:val="%9."/>
      <w:lvlJc w:val="right"/>
      <w:pPr>
        <w:ind w:left="9180" w:hanging="180"/>
      </w:pPr>
    </w:lvl>
  </w:abstractNum>
  <w:abstractNum w:abstractNumId="16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12324A"/>
    <w:multiLevelType w:val="hybridMultilevel"/>
    <w:tmpl w:val="03E2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6"/>
  </w:num>
  <w:num w:numId="5">
    <w:abstractNumId w:val="7"/>
  </w:num>
  <w:num w:numId="6">
    <w:abstractNumId w:val="20"/>
  </w:num>
  <w:num w:numId="7">
    <w:abstractNumId w:val="19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  <w:num w:numId="19">
    <w:abstractNumId w:val="0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41C8"/>
    <w:rsid w:val="00042C78"/>
    <w:rsid w:val="00115EF5"/>
    <w:rsid w:val="0021544E"/>
    <w:rsid w:val="002376F9"/>
    <w:rsid w:val="00291DD8"/>
    <w:rsid w:val="002A6840"/>
    <w:rsid w:val="002F34F8"/>
    <w:rsid w:val="00335839"/>
    <w:rsid w:val="003A3DA9"/>
    <w:rsid w:val="003D41C8"/>
    <w:rsid w:val="00405C6B"/>
    <w:rsid w:val="00446070"/>
    <w:rsid w:val="004641DA"/>
    <w:rsid w:val="004A45F3"/>
    <w:rsid w:val="005C6FF2"/>
    <w:rsid w:val="006F42E3"/>
    <w:rsid w:val="00720B89"/>
    <w:rsid w:val="00777B45"/>
    <w:rsid w:val="00803D2C"/>
    <w:rsid w:val="00874ACA"/>
    <w:rsid w:val="008D5190"/>
    <w:rsid w:val="0097766D"/>
    <w:rsid w:val="009E5C01"/>
    <w:rsid w:val="00A30327"/>
    <w:rsid w:val="00A82F87"/>
    <w:rsid w:val="00B3754A"/>
    <w:rsid w:val="00B8306A"/>
    <w:rsid w:val="00BB1E70"/>
    <w:rsid w:val="00C775BC"/>
    <w:rsid w:val="00C83102"/>
    <w:rsid w:val="00D00BA1"/>
    <w:rsid w:val="00EE2D7B"/>
    <w:rsid w:val="00F71A53"/>
    <w:rsid w:val="00F730D2"/>
    <w:rsid w:val="00F775B7"/>
    <w:rsid w:val="00F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0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syarham</cp:lastModifiedBy>
  <cp:revision>16</cp:revision>
  <dcterms:created xsi:type="dcterms:W3CDTF">2019-11-21T01:31:00Z</dcterms:created>
  <dcterms:modified xsi:type="dcterms:W3CDTF">2020-09-19T14:02:00Z</dcterms:modified>
</cp:coreProperties>
</file>