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5" w:type="dxa"/>
        <w:jc w:val="center"/>
        <w:tblInd w:w="184" w:type="dxa"/>
        <w:tblLayout w:type="fixed"/>
        <w:tblLook w:val="04A0"/>
      </w:tblPr>
      <w:tblGrid>
        <w:gridCol w:w="2203"/>
        <w:gridCol w:w="1635"/>
        <w:gridCol w:w="3553"/>
        <w:gridCol w:w="953"/>
        <w:gridCol w:w="1019"/>
        <w:gridCol w:w="1667"/>
        <w:gridCol w:w="1975"/>
      </w:tblGrid>
      <w:tr w:rsidR="002A6840" w:rsidRPr="00EE2D7B" w:rsidTr="00A30327">
        <w:trPr>
          <w:trHeight w:val="337"/>
          <w:jc w:val="center"/>
        </w:trPr>
        <w:tc>
          <w:tcPr>
            <w:tcW w:w="22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A30327" w:rsidP="00A3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-99695</wp:posOffset>
                  </wp:positionV>
                  <wp:extent cx="892175" cy="853440"/>
                  <wp:effectExtent l="0" t="0" r="3175" b="3810"/>
                  <wp:wrapNone/>
                  <wp:docPr id="1" name="Picture 1" descr="UIN Alauddin Makassar 21638285 logo 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N Alauddin Makassar 21638285 logo 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2" w:type="dxa"/>
            <w:gridSpan w:val="6"/>
            <w:tcBorders>
              <w:top w:val="thinThickSmallGap" w:sz="24" w:space="0" w:color="auto"/>
              <w:left w:val="double" w:sz="6" w:space="0" w:color="auto"/>
              <w:bottom w:val="nil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UNIVERSITAS ISLAM NEGERI (UIN) ALAUDDIN MAKASSAR</w:t>
            </w:r>
          </w:p>
        </w:tc>
      </w:tr>
      <w:tr w:rsidR="002A6840" w:rsidRPr="00EE2D7B" w:rsidTr="00874ACA">
        <w:trPr>
          <w:trHeight w:val="402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nil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FAKULTAS EKONOMI DAN BISNIS ISLAM </w:t>
            </w:r>
          </w:p>
        </w:tc>
      </w:tr>
      <w:tr w:rsidR="002A6840" w:rsidRPr="00EE2D7B" w:rsidTr="00874ACA">
        <w:trPr>
          <w:trHeight w:val="209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PROGRAM STUDI : MANAJEMEN</w:t>
            </w:r>
          </w:p>
        </w:tc>
      </w:tr>
      <w:tr w:rsidR="002A6840" w:rsidRPr="00EE2D7B" w:rsidTr="00B3754A">
        <w:trPr>
          <w:trHeight w:val="375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</w:tc>
      </w:tr>
      <w:tr w:rsidR="002A6840" w:rsidRPr="00EE2D7B" w:rsidTr="00874AC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Bobot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Semester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Tgl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Penyusunan</w:t>
            </w:r>
            <w:proofErr w:type="spellEnd"/>
          </w:p>
        </w:tc>
      </w:tr>
      <w:tr w:rsidR="002A6840" w:rsidRPr="00EE2D7B" w:rsidTr="00B3754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9E5C01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741">
              <w:rPr>
                <w:rFonts w:cs="Calibri"/>
              </w:rPr>
              <w:t>MNJ2334</w:t>
            </w:r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874ACA">
        <w:trPr>
          <w:trHeight w:val="615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Otorisasi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="008D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DosenPengembang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RPS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KoordinatorBidangKeahlian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2A6840" w:rsidRPr="00EE2D7B" w:rsidTr="00B3754A">
        <w:trPr>
          <w:trHeight w:val="495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Pengampuh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MK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461"/>
          <w:jc w:val="center"/>
        </w:trPr>
        <w:tc>
          <w:tcPr>
            <w:tcW w:w="2203" w:type="dxa"/>
            <w:tcBorders>
              <w:top w:val="nil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Prasyarat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0802" w:type="dxa"/>
            <w:gridSpan w:val="6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5018E3" w:rsidP="009E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Theme="minorBidi" w:eastAsia="Adobe Fan Heiti Std B" w:hAnsiTheme="minorBidi"/>
              </w:rPr>
              <w:t>Manajemen</w:t>
            </w:r>
            <w:proofErr w:type="spellEnd"/>
            <w:r>
              <w:rPr>
                <w:rFonts w:asciiTheme="minorBidi" w:eastAsia="Adobe Fan Heiti Std B" w:hAnsiTheme="minorBidi"/>
              </w:rPr>
              <w:t xml:space="preserve"> </w:t>
            </w:r>
            <w:proofErr w:type="spellStart"/>
            <w:r w:rsidRPr="00BB3944">
              <w:rPr>
                <w:rFonts w:asciiTheme="minorBidi" w:eastAsia="Adobe Fan Heiti Std B" w:hAnsiTheme="minorBidi"/>
              </w:rPr>
              <w:t>Sumberdaya</w:t>
            </w:r>
            <w:proofErr w:type="spellEnd"/>
            <w:r>
              <w:rPr>
                <w:rFonts w:asciiTheme="minorBidi" w:eastAsia="Adobe Fan Heiti Std B" w:hAnsiTheme="minorBidi"/>
              </w:rPr>
              <w:t xml:space="preserve"> </w:t>
            </w:r>
            <w:proofErr w:type="spellStart"/>
            <w:r w:rsidRPr="00BB3944">
              <w:rPr>
                <w:rFonts w:asciiTheme="minorBidi" w:eastAsia="Adobe Fan Heiti Std B" w:hAnsiTheme="minorBidi"/>
              </w:rPr>
              <w:t>Manusia</w:t>
            </w:r>
            <w:proofErr w:type="spellEnd"/>
            <w:r>
              <w:rPr>
                <w:rFonts w:asciiTheme="minorBidi" w:eastAsia="Adobe Fan Heiti Std B" w:hAnsiTheme="minorBidi"/>
              </w:rPr>
              <w:t xml:space="preserve"> </w:t>
            </w:r>
            <w:proofErr w:type="spellStart"/>
            <w:r w:rsidRPr="00BB3944">
              <w:rPr>
                <w:rFonts w:asciiTheme="minorBidi" w:eastAsia="Adobe Fan Heiti Std B" w:hAnsiTheme="minorBidi"/>
              </w:rPr>
              <w:t>Internasional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Deskripsi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Singkat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080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Mata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ajar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bertujuan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proses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menilai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situasi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merancang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perencanaan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investasi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kesejahteraan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diinginkan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Topik-topik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mengevaluasi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situasi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perencanaan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keuangan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prinsip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peminjaman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terencana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pengeluaran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perumahan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asuransi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mendatang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investasi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3A3D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(CP)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Lulusan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(CPL-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S9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3A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Menghargai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keanekaragaman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pandangan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pendapat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original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orang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lain.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9E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moral,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kepribadian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tugasnya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bangga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cinta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tanah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perdamaian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kepekaan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kepedulian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masyarakat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lingkungannya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(CP-MK)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4641DA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741">
              <w:rPr>
                <w:rFonts w:eastAsia="Times New Roman" w:cs="Calibri"/>
                <w:color w:val="000000"/>
              </w:rPr>
              <w:t>1</w:t>
            </w:r>
            <w:r w:rsidR="003A3DA9"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berpikir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obyektif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kritis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sistematik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konsep-konsep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teoritis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ilmu-ilmu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akuntansi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526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46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mengenali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menganalisa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bisnis</w:t>
            </w:r>
            <w:proofErr w:type="spellEnd"/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Software 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Hardware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MC. Office (Word, Excel &amp; Power Point)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Laptop/PC &amp; LCD Projector</w:t>
            </w:r>
          </w:p>
        </w:tc>
      </w:tr>
      <w:tr w:rsidR="002A6840" w:rsidRPr="00EE2D7B" w:rsidTr="004641D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Referensi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Utama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018E3" w:rsidRPr="00BB3944" w:rsidRDefault="005018E3" w:rsidP="005018E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06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</w:rPr>
              <w:t xml:space="preserve">Dowling, P. J., </w:t>
            </w:r>
            <w:proofErr w:type="spellStart"/>
            <w:r w:rsidRPr="00BB3944">
              <w:rPr>
                <w:rFonts w:asciiTheme="minorBidi" w:hAnsiTheme="minorBidi"/>
              </w:rPr>
              <w:t>Festing</w:t>
            </w:r>
            <w:proofErr w:type="spellEnd"/>
            <w:r w:rsidRPr="00BB3944">
              <w:rPr>
                <w:rFonts w:asciiTheme="minorBidi" w:hAnsiTheme="minorBidi"/>
              </w:rPr>
              <w:t>, M. &amp;</w:t>
            </w:r>
            <w:proofErr w:type="spellStart"/>
            <w:r w:rsidRPr="00BB3944">
              <w:rPr>
                <w:rFonts w:asciiTheme="minorBidi" w:hAnsiTheme="minorBidi"/>
              </w:rPr>
              <w:t>Engle</w:t>
            </w:r>
            <w:proofErr w:type="gramStart"/>
            <w:r w:rsidRPr="00BB3944">
              <w:rPr>
                <w:rFonts w:asciiTheme="minorBidi" w:hAnsiTheme="minorBidi"/>
              </w:rPr>
              <w:t>,Sr</w:t>
            </w:r>
            <w:proofErr w:type="spellEnd"/>
            <w:proofErr w:type="gramEnd"/>
            <w:r w:rsidRPr="00BB3944">
              <w:rPr>
                <w:rFonts w:asciiTheme="minorBidi" w:hAnsiTheme="minorBidi"/>
              </w:rPr>
              <w:t xml:space="preserve">, A. D. (2008). International Human Resource Management, 5th edition. London: South Western </w:t>
            </w:r>
            <w:proofErr w:type="spellStart"/>
            <w:r w:rsidRPr="00BB3944">
              <w:rPr>
                <w:rFonts w:asciiTheme="minorBidi" w:hAnsiTheme="minorBidi"/>
              </w:rPr>
              <w:t>Cengage</w:t>
            </w:r>
            <w:proofErr w:type="spellEnd"/>
            <w:r w:rsidRPr="00BB3944">
              <w:rPr>
                <w:rFonts w:asciiTheme="minorBidi" w:hAnsiTheme="minorBidi"/>
              </w:rPr>
              <w:t xml:space="preserve"> Learning.</w:t>
            </w:r>
          </w:p>
          <w:p w:rsidR="00EE2D7B" w:rsidRPr="005018E3" w:rsidRDefault="005018E3" w:rsidP="005018E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06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</w:rPr>
              <w:t xml:space="preserve">Briscoe, D. R., Schuler, R. S. &amp; Claus, L. (2009). International Human Resource Management, 3rd edition. London: </w:t>
            </w:r>
            <w:proofErr w:type="spellStart"/>
            <w:r w:rsidRPr="00BB3944">
              <w:rPr>
                <w:rFonts w:asciiTheme="minorBidi" w:hAnsiTheme="minorBidi"/>
              </w:rPr>
              <w:t>Routledge</w:t>
            </w:r>
            <w:proofErr w:type="spellEnd"/>
            <w:proofErr w:type="gramStart"/>
            <w:r w:rsidRPr="00BB3944">
              <w:rPr>
                <w:rFonts w:asciiTheme="minorBidi" w:hAnsiTheme="minorBidi"/>
              </w:rPr>
              <w:t>.</w:t>
            </w:r>
            <w:r w:rsidR="00A82F87" w:rsidRPr="005018E3">
              <w:rPr>
                <w:rFonts w:eastAsia="Times New Roman" w:cs="Calibri"/>
                <w:color w:val="000000"/>
              </w:rPr>
              <w:t>.</w:t>
            </w:r>
            <w:proofErr w:type="gramEnd"/>
          </w:p>
        </w:tc>
      </w:tr>
      <w:tr w:rsidR="002A6840" w:rsidRPr="00EE2D7B" w:rsidTr="004641D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018E3" w:rsidRPr="005018E3" w:rsidRDefault="005018E3" w:rsidP="005018E3">
            <w:pPr>
              <w:spacing w:after="0" w:line="360" w:lineRule="auto"/>
              <w:ind w:left="306" w:hanging="306"/>
              <w:jc w:val="both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</w:rPr>
              <w:t xml:space="preserve">3. </w:t>
            </w:r>
            <w:r w:rsidRPr="005018E3">
              <w:rPr>
                <w:rFonts w:asciiTheme="minorBidi" w:hAnsiTheme="minorBidi"/>
              </w:rPr>
              <w:t xml:space="preserve">Sparrow, P., Brewster, C. &amp; Harris, H. (2004). Globalizing Human Resource Management. London: </w:t>
            </w:r>
            <w:proofErr w:type="spellStart"/>
            <w:r w:rsidRPr="005018E3">
              <w:rPr>
                <w:rFonts w:asciiTheme="minorBidi" w:hAnsiTheme="minorBidi"/>
              </w:rPr>
              <w:t>Routledge</w:t>
            </w:r>
            <w:proofErr w:type="spellEnd"/>
            <w:r w:rsidRPr="005018E3">
              <w:rPr>
                <w:rFonts w:asciiTheme="minorBidi" w:hAnsiTheme="minorBidi"/>
              </w:rPr>
              <w:t>.</w:t>
            </w:r>
          </w:p>
          <w:p w:rsidR="00EE2D7B" w:rsidRPr="005018E3" w:rsidRDefault="005018E3" w:rsidP="005018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asciiTheme="minorBidi" w:hAnsiTheme="minorBidi"/>
              </w:rPr>
              <w:t xml:space="preserve">4.  </w:t>
            </w:r>
            <w:r w:rsidRPr="00BB3944">
              <w:rPr>
                <w:rFonts w:asciiTheme="minorBidi" w:hAnsiTheme="minorBidi"/>
              </w:rPr>
              <w:t>Vance, C. M. &amp; Paik, Y. (2006). Managing a Global Workforce. London: M. E. Sharpe</w:t>
            </w:r>
            <w:r>
              <w:rPr>
                <w:rFonts w:eastAsia="Times New Roman" w:cs="Calibri"/>
                <w:color w:val="000000"/>
              </w:rPr>
              <w:t>.</w:t>
            </w:r>
          </w:p>
        </w:tc>
      </w:tr>
      <w:tr w:rsidR="002A6840" w:rsidRPr="00EE2D7B" w:rsidTr="00A82F87">
        <w:trPr>
          <w:trHeight w:val="394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3A3DA9" w:rsidRDefault="00EE2D7B" w:rsidP="0050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thinThickSmallGap" w:sz="2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Tambahan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13008" w:type="dxa"/>
        <w:tblLayout w:type="fixed"/>
        <w:tblLook w:val="04A0"/>
      </w:tblPr>
      <w:tblGrid>
        <w:gridCol w:w="743"/>
        <w:gridCol w:w="2977"/>
        <w:gridCol w:w="1417"/>
        <w:gridCol w:w="1276"/>
        <w:gridCol w:w="992"/>
        <w:gridCol w:w="1701"/>
        <w:gridCol w:w="1074"/>
        <w:gridCol w:w="1843"/>
        <w:gridCol w:w="985"/>
      </w:tblGrid>
      <w:tr w:rsidR="00B3754A" w:rsidRPr="00BD0C44" w:rsidTr="00874ACA"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9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B3754A" w:rsidRPr="00BD0C44" w:rsidTr="00874ACA">
        <w:tc>
          <w:tcPr>
            <w:tcW w:w="743" w:type="dxa"/>
            <w:vMerge w:val="restart"/>
            <w:tcBorders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Minggu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ke</w:t>
            </w:r>
            <w:proofErr w:type="spellEnd"/>
          </w:p>
        </w:tc>
        <w:tc>
          <w:tcPr>
            <w:tcW w:w="297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KemampuanAkhir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tiap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tahapan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Bahan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Kajian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/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Pokok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Bahasan</w:t>
            </w:r>
            <w:proofErr w:type="spellEnd"/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Metode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Waktu</w:t>
            </w:r>
            <w:proofErr w:type="spellEnd"/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Pengalaman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Belajar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Mahasiswa</w:t>
            </w:r>
            <w:proofErr w:type="spellEnd"/>
          </w:p>
        </w:tc>
        <w:tc>
          <w:tcPr>
            <w:tcW w:w="3902" w:type="dxa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Penilaian</w:t>
            </w:r>
            <w:proofErr w:type="spellEnd"/>
          </w:p>
        </w:tc>
      </w:tr>
      <w:tr w:rsidR="00042C78" w:rsidRPr="00BD0C44" w:rsidTr="00874ACA">
        <w:trPr>
          <w:trHeight w:val="65"/>
        </w:trPr>
        <w:tc>
          <w:tcPr>
            <w:tcW w:w="7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Teknik</w:t>
            </w:r>
            <w:proofErr w:type="spellEnd"/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Kriteria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&amp;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Indikator</w:t>
            </w:r>
            <w:proofErr w:type="spellEnd"/>
          </w:p>
        </w:tc>
        <w:tc>
          <w:tcPr>
            <w:tcW w:w="9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 (%)</w:t>
            </w:r>
          </w:p>
        </w:tc>
      </w:tr>
      <w:tr w:rsidR="005018E3" w:rsidRPr="00C83102" w:rsidTr="00446070">
        <w:trPr>
          <w:trHeight w:val="738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5018E3" w:rsidRPr="00BB3944" w:rsidRDefault="005018E3" w:rsidP="00501769">
            <w:pPr>
              <w:spacing w:line="360" w:lineRule="auto"/>
              <w:jc w:val="both"/>
              <w:rPr>
                <w:rFonts w:asciiTheme="minorBidi" w:hAnsiTheme="minorBidi"/>
              </w:rPr>
            </w:pPr>
            <w:proofErr w:type="spellStart"/>
            <w:r w:rsidRPr="00BB3944">
              <w:rPr>
                <w:rFonts w:asciiTheme="minorBidi" w:hAnsiTheme="minorBidi"/>
              </w:rPr>
              <w:t>Kontrak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proofErr w:type="spellStart"/>
            <w:r w:rsidRPr="00BB3944">
              <w:rPr>
                <w:rFonts w:asciiTheme="minorBidi" w:hAnsiTheme="minorBidi"/>
              </w:rPr>
              <w:t>Perkuliahan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r w:rsidRPr="00BB3944">
              <w:rPr>
                <w:rFonts w:asciiTheme="minorBidi" w:hAnsiTheme="minorBidi"/>
              </w:rPr>
              <w:t xml:space="preserve">Dan </w:t>
            </w:r>
            <w:proofErr w:type="spellStart"/>
            <w:r w:rsidRPr="00BB3944">
              <w:rPr>
                <w:rFonts w:asciiTheme="minorBidi" w:hAnsiTheme="minorBidi"/>
              </w:rPr>
              <w:t>Deskripsi</w:t>
            </w:r>
            <w:proofErr w:type="spellEnd"/>
            <w:r w:rsidRPr="00BB3944">
              <w:rPr>
                <w:rFonts w:asciiTheme="minorBidi" w:hAnsiTheme="minorBidi"/>
              </w:rPr>
              <w:t xml:space="preserve"> Mata </w:t>
            </w:r>
            <w:proofErr w:type="spellStart"/>
            <w:r w:rsidRPr="00BB3944">
              <w:rPr>
                <w:rFonts w:asciiTheme="minorBidi" w:hAnsiTheme="minorBidi"/>
              </w:rPr>
              <w:t>Kuliah</w:t>
            </w:r>
            <w:proofErr w:type="spellEnd"/>
          </w:p>
        </w:tc>
        <w:tc>
          <w:tcPr>
            <w:tcW w:w="1417" w:type="dxa"/>
          </w:tcPr>
          <w:p w:rsidR="005018E3" w:rsidRPr="00BB3944" w:rsidRDefault="005018E3" w:rsidP="005018E3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87" w:hanging="284"/>
              <w:jc w:val="both"/>
              <w:rPr>
                <w:rFonts w:asciiTheme="minorBidi" w:hAnsiTheme="minorBidi"/>
              </w:rPr>
            </w:pPr>
            <w:proofErr w:type="spellStart"/>
            <w:r w:rsidRPr="00BB3944">
              <w:rPr>
                <w:rFonts w:asciiTheme="minorBidi" w:hAnsiTheme="minorBidi"/>
              </w:rPr>
              <w:t>Deskripsi</w:t>
            </w:r>
            <w:proofErr w:type="spellEnd"/>
            <w:r w:rsidRPr="00BB3944">
              <w:rPr>
                <w:rFonts w:asciiTheme="minorBidi" w:hAnsiTheme="minorBidi"/>
              </w:rPr>
              <w:t xml:space="preserve"> Mata </w:t>
            </w:r>
            <w:proofErr w:type="spellStart"/>
            <w:r w:rsidRPr="00BB3944">
              <w:rPr>
                <w:rFonts w:asciiTheme="minorBidi" w:hAnsiTheme="minorBidi"/>
              </w:rPr>
              <w:t>Kuliah</w:t>
            </w:r>
            <w:proofErr w:type="spellEnd"/>
          </w:p>
          <w:p w:rsidR="005018E3" w:rsidRPr="00BB3944" w:rsidRDefault="005018E3" w:rsidP="005018E3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87" w:hanging="284"/>
              <w:jc w:val="both"/>
              <w:rPr>
                <w:rFonts w:asciiTheme="minorBidi" w:hAnsiTheme="minorBidi"/>
              </w:rPr>
            </w:pPr>
            <w:proofErr w:type="spellStart"/>
            <w:r w:rsidRPr="00BB3944">
              <w:rPr>
                <w:rFonts w:asciiTheme="minorBidi" w:hAnsiTheme="minorBidi"/>
              </w:rPr>
              <w:t>Proses</w:t>
            </w:r>
            <w:proofErr w:type="spellEnd"/>
            <w:r w:rsidRPr="00BB3944">
              <w:rPr>
                <w:rFonts w:asciiTheme="minorBidi" w:hAnsiTheme="minorBidi"/>
              </w:rPr>
              <w:t xml:space="preserve"> </w:t>
            </w:r>
            <w:proofErr w:type="spellStart"/>
            <w:r w:rsidRPr="00BB3944">
              <w:rPr>
                <w:rFonts w:asciiTheme="minorBidi" w:hAnsiTheme="minorBidi"/>
              </w:rPr>
              <w:t>Pembelajaran</w:t>
            </w:r>
            <w:proofErr w:type="spellEnd"/>
          </w:p>
          <w:p w:rsidR="005018E3" w:rsidRPr="00BB3944" w:rsidRDefault="005018E3" w:rsidP="005018E3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87" w:hanging="284"/>
              <w:jc w:val="both"/>
              <w:rPr>
                <w:rFonts w:asciiTheme="minorBidi" w:hAnsiTheme="minorBidi"/>
              </w:rPr>
            </w:pPr>
            <w:proofErr w:type="spellStart"/>
            <w:r w:rsidRPr="00BB3944">
              <w:rPr>
                <w:rFonts w:asciiTheme="minorBidi" w:hAnsiTheme="minorBidi"/>
              </w:rPr>
              <w:t>EvaluasiPembelajaran</w:t>
            </w:r>
            <w:proofErr w:type="spellEnd"/>
          </w:p>
          <w:p w:rsidR="005018E3" w:rsidRPr="00BB3944" w:rsidRDefault="005018E3" w:rsidP="005018E3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87" w:hanging="284"/>
              <w:jc w:val="both"/>
              <w:rPr>
                <w:rFonts w:asciiTheme="minorBidi" w:hAnsiTheme="minorBidi"/>
              </w:rPr>
            </w:pPr>
            <w:proofErr w:type="spellStart"/>
            <w:r w:rsidRPr="00BB3944">
              <w:rPr>
                <w:rFonts w:asciiTheme="minorBidi" w:hAnsiTheme="minorBidi"/>
              </w:rPr>
              <w:t>Pembagian</w:t>
            </w:r>
            <w:proofErr w:type="spellEnd"/>
            <w:r w:rsidRPr="00BB3944">
              <w:rPr>
                <w:rFonts w:asciiTheme="minorBidi" w:hAnsiTheme="minorBidi"/>
              </w:rPr>
              <w:t xml:space="preserve"> </w:t>
            </w:r>
            <w:r w:rsidRPr="00BB3944">
              <w:rPr>
                <w:rFonts w:asciiTheme="minorBidi" w:hAnsiTheme="minorBidi"/>
              </w:rPr>
              <w:lastRenderedPageBreak/>
              <w:t xml:space="preserve">Dan </w:t>
            </w:r>
            <w:proofErr w:type="spellStart"/>
            <w:r w:rsidRPr="00BB3944">
              <w:rPr>
                <w:rFonts w:asciiTheme="minorBidi" w:hAnsiTheme="minorBidi"/>
              </w:rPr>
              <w:t>PenjelasanModul</w:t>
            </w:r>
            <w:proofErr w:type="spellEnd"/>
          </w:p>
        </w:tc>
        <w:tc>
          <w:tcPr>
            <w:tcW w:w="1276" w:type="dxa"/>
          </w:tcPr>
          <w:p w:rsidR="005018E3" w:rsidRPr="00C83102" w:rsidRDefault="005018E3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5018E3" w:rsidRPr="00C83102" w:rsidRDefault="005018E3" w:rsidP="00B3754A">
            <w:pPr>
              <w:pStyle w:val="ListParagraph"/>
              <w:rPr>
                <w:rFonts w:cstheme="majorBidi"/>
              </w:rPr>
            </w:pPr>
          </w:p>
        </w:tc>
        <w:tc>
          <w:tcPr>
            <w:tcW w:w="992" w:type="dxa"/>
          </w:tcPr>
          <w:p w:rsidR="005018E3" w:rsidRPr="00C83102" w:rsidRDefault="005018E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5018E3" w:rsidRPr="00C83102" w:rsidRDefault="005018E3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5018E3" w:rsidRPr="00C83102" w:rsidRDefault="005018E3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5018E3" w:rsidRPr="00C83102" w:rsidRDefault="005018E3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5018E3" w:rsidRPr="00C83102" w:rsidRDefault="005018E3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5018E3" w:rsidRPr="00C83102" w:rsidRDefault="005018E3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5018E3" w:rsidRPr="00C83102" w:rsidRDefault="005018E3" w:rsidP="00B3754A">
            <w:pPr>
              <w:rPr>
                <w:rFonts w:cstheme="majorBidi"/>
              </w:rPr>
            </w:pPr>
            <w:bookmarkStart w:id="0" w:name="_GoBack"/>
            <w:bookmarkEnd w:id="0"/>
          </w:p>
        </w:tc>
      </w:tr>
      <w:tr w:rsidR="005018E3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77" w:type="dxa"/>
          </w:tcPr>
          <w:p w:rsidR="005018E3" w:rsidRPr="00BB3944" w:rsidRDefault="005018E3" w:rsidP="00501769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 xml:space="preserve">Mampu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memahami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>,</w:t>
            </w: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 xml:space="preserve"> menjelaskan dan mempresentasikan</w:t>
            </w:r>
            <w:r w:rsidRPr="00BB3944">
              <w:rPr>
                <w:rFonts w:asciiTheme="minorBidi" w:hAnsiTheme="minorBidi"/>
                <w:color w:val="000000" w:themeColor="text1"/>
              </w:rPr>
              <w:t xml:space="preserve"> l</w:t>
            </w:r>
            <w:r w:rsidRPr="00BB3944">
              <w:rPr>
                <w:rFonts w:asciiTheme="minorBidi" w:hAnsiTheme="minorBidi"/>
                <w:lang w:val="id-ID"/>
              </w:rPr>
              <w:t>ingkungan global, MSDM dan MSDM Internasiona</w:t>
            </w:r>
            <w:r w:rsidRPr="00BB3944">
              <w:rPr>
                <w:rFonts w:asciiTheme="minorBidi" w:hAnsiTheme="minorBidi"/>
              </w:rPr>
              <w:t>L</w:t>
            </w:r>
          </w:p>
        </w:tc>
        <w:tc>
          <w:tcPr>
            <w:tcW w:w="1417" w:type="dxa"/>
          </w:tcPr>
          <w:p w:rsidR="005018E3" w:rsidRPr="00BB3944" w:rsidRDefault="005018E3" w:rsidP="00501769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</w:rPr>
            </w:pP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Pengertian</w:t>
            </w:r>
            <w:proofErr w:type="spellEnd"/>
            <w:r w:rsidR="005916B1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Pr="00BB3944">
              <w:rPr>
                <w:rFonts w:asciiTheme="minorBidi" w:hAnsiTheme="minorBidi"/>
                <w:lang w:val="id-ID"/>
              </w:rPr>
              <w:t>Lingkungan global, MSDM dan MSDM Internasional</w:t>
            </w:r>
          </w:p>
        </w:tc>
        <w:tc>
          <w:tcPr>
            <w:tcW w:w="1276" w:type="dxa"/>
          </w:tcPr>
          <w:p w:rsidR="005018E3" w:rsidRPr="00C83102" w:rsidRDefault="005018E3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5018E3" w:rsidRPr="00C83102" w:rsidRDefault="005018E3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5018E3" w:rsidRPr="00C83102" w:rsidRDefault="005018E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5018E3" w:rsidRPr="00C83102" w:rsidRDefault="005018E3" w:rsidP="00B375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5018E3" w:rsidRPr="00C83102" w:rsidRDefault="005018E3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5018E3" w:rsidRPr="00C83102" w:rsidRDefault="005018E3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5018E3" w:rsidRPr="00C83102" w:rsidRDefault="005018E3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5018E3" w:rsidRPr="00C83102" w:rsidRDefault="005018E3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5018E3" w:rsidRPr="00C83102" w:rsidRDefault="005018E3" w:rsidP="00B3754A">
            <w:pPr>
              <w:rPr>
                <w:rFonts w:cstheme="majorBidi"/>
              </w:rPr>
            </w:pPr>
          </w:p>
        </w:tc>
      </w:tr>
      <w:tr w:rsidR="005018E3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5018E3" w:rsidRPr="00BB3944" w:rsidRDefault="005018E3" w:rsidP="00501769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>Mampu mengidentifikasi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dan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 xml:space="preserve">mempresentasikan </w:t>
            </w:r>
            <w:r w:rsidRPr="00BB3944">
              <w:rPr>
                <w:rFonts w:asciiTheme="minorBidi" w:hAnsiTheme="minorBidi"/>
                <w:lang w:val="id-ID"/>
              </w:rPr>
              <w:t>Konteks organisasional MSDM lintas negara</w:t>
            </w:r>
          </w:p>
        </w:tc>
        <w:tc>
          <w:tcPr>
            <w:tcW w:w="1417" w:type="dxa"/>
          </w:tcPr>
          <w:p w:rsidR="005018E3" w:rsidRPr="00BB3944" w:rsidRDefault="005018E3" w:rsidP="00501769">
            <w:pPr>
              <w:pStyle w:val="ListParagraph"/>
              <w:spacing w:line="360" w:lineRule="auto"/>
              <w:ind w:left="187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lang w:val="id-ID"/>
              </w:rPr>
              <w:t>Konteks organisasional MSDM lintas negara</w:t>
            </w:r>
          </w:p>
        </w:tc>
        <w:tc>
          <w:tcPr>
            <w:tcW w:w="1276" w:type="dxa"/>
          </w:tcPr>
          <w:p w:rsidR="005018E3" w:rsidRPr="00C83102" w:rsidRDefault="005018E3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5018E3" w:rsidRPr="00C83102" w:rsidRDefault="005018E3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5018E3" w:rsidRPr="00C83102" w:rsidRDefault="005018E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5018E3" w:rsidRPr="00C83102" w:rsidRDefault="005018E3" w:rsidP="00B3754A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5018E3" w:rsidRPr="00C83102" w:rsidRDefault="005018E3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5018E3" w:rsidRPr="00C83102" w:rsidRDefault="005018E3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5018E3" w:rsidRPr="00C83102" w:rsidRDefault="005018E3" w:rsidP="00B3754A">
            <w:pPr>
              <w:rPr>
                <w:rFonts w:cstheme="majorBidi"/>
              </w:rPr>
            </w:pPr>
          </w:p>
        </w:tc>
      </w:tr>
      <w:tr w:rsidR="005018E3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4.</w:t>
            </w:r>
            <w:r w:rsidR="005916B1">
              <w:rPr>
                <w:rFonts w:asciiTheme="minorHAnsi" w:hAnsiTheme="minorHAnsi" w:cstheme="majorBidi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5018E3" w:rsidRPr="00BB3944" w:rsidRDefault="005018E3" w:rsidP="00501769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 xml:space="preserve">Mampu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memahami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, </w:t>
            </w: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>me</w:t>
            </w:r>
            <w:proofErr w:type="spellStart"/>
            <w:r>
              <w:rPr>
                <w:rFonts w:asciiTheme="minorBidi" w:hAnsiTheme="minorBidi"/>
                <w:color w:val="000000" w:themeColor="text1"/>
              </w:rPr>
              <w:t>ngidentifikasi</w:t>
            </w:r>
            <w:proofErr w:type="spellEnd"/>
            <w:r>
              <w:rPr>
                <w:rFonts w:asciiTheme="minorBidi" w:hAnsiTheme="minorBidi"/>
                <w:color w:val="000000" w:themeColor="text1"/>
              </w:rPr>
              <w:t xml:space="preserve">, </w:t>
            </w:r>
            <w:proofErr w:type="spellStart"/>
            <w:r>
              <w:rPr>
                <w:rFonts w:asciiTheme="minorBidi" w:hAnsiTheme="minorBidi"/>
                <w:color w:val="000000" w:themeColor="text1"/>
              </w:rPr>
              <w:t>dan</w:t>
            </w:r>
            <w:r w:rsidRPr="00BB3944">
              <w:rPr>
                <w:rFonts w:asciiTheme="minorBidi" w:hAnsiTheme="minorBidi"/>
                <w:color w:val="000000" w:themeColor="text1"/>
              </w:rPr>
              <w:t>mempresentasikan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 b</w:t>
            </w:r>
            <w:r w:rsidRPr="00BB3944">
              <w:rPr>
                <w:rFonts w:asciiTheme="minorBidi" w:hAnsiTheme="minorBidi"/>
                <w:lang w:val="id-ID"/>
              </w:rPr>
              <w:t>erbagai metoda dan teknik MSDM dalam konteks global</w:t>
            </w:r>
          </w:p>
        </w:tc>
        <w:tc>
          <w:tcPr>
            <w:tcW w:w="1417" w:type="dxa"/>
          </w:tcPr>
          <w:p w:rsidR="005018E3" w:rsidRPr="00BB3944" w:rsidRDefault="005018E3" w:rsidP="00501769">
            <w:pPr>
              <w:pStyle w:val="ListParagraph"/>
              <w:spacing w:line="360" w:lineRule="auto"/>
              <w:ind w:left="187"/>
              <w:jc w:val="both"/>
              <w:rPr>
                <w:rFonts w:asciiTheme="minorBidi" w:hAnsiTheme="minorBidi"/>
                <w:lang w:val="id-ID"/>
              </w:rPr>
            </w:pPr>
            <w:r w:rsidRPr="00BB3944">
              <w:rPr>
                <w:rFonts w:asciiTheme="minorBidi" w:hAnsiTheme="minorBidi"/>
              </w:rPr>
              <w:t>B</w:t>
            </w:r>
            <w:r w:rsidRPr="00BB3944">
              <w:rPr>
                <w:rFonts w:asciiTheme="minorBidi" w:hAnsiTheme="minorBidi"/>
                <w:lang w:val="id-ID"/>
              </w:rPr>
              <w:t>erbagai metoda dan teknik MSDM dalam konteks global</w:t>
            </w:r>
          </w:p>
        </w:tc>
        <w:tc>
          <w:tcPr>
            <w:tcW w:w="1276" w:type="dxa"/>
          </w:tcPr>
          <w:p w:rsidR="005018E3" w:rsidRPr="00C83102" w:rsidRDefault="005018E3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5018E3" w:rsidRPr="00C83102" w:rsidRDefault="005018E3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5018E3" w:rsidRPr="00C83102" w:rsidRDefault="005018E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5018E3" w:rsidRPr="00C83102" w:rsidRDefault="005018E3" w:rsidP="00B3754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5018E3" w:rsidRPr="00C83102" w:rsidRDefault="005018E3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5018E3" w:rsidRPr="00C83102" w:rsidRDefault="005018E3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</w:tc>
      </w:tr>
      <w:tr w:rsidR="005018E3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916B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6</w:t>
            </w:r>
            <w:r w:rsidR="005018E3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018E3" w:rsidRPr="00BB3944" w:rsidRDefault="005018E3" w:rsidP="00501769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 xml:space="preserve">Mampu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memahami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, </w:t>
            </w: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>me</w:t>
            </w:r>
            <w:proofErr w:type="spellStart"/>
            <w:r>
              <w:rPr>
                <w:rFonts w:asciiTheme="minorBidi" w:hAnsiTheme="minorBidi"/>
                <w:color w:val="000000" w:themeColor="text1"/>
              </w:rPr>
              <w:t>ngidentifikasi</w:t>
            </w:r>
            <w:proofErr w:type="spellEnd"/>
            <w:r>
              <w:rPr>
                <w:rFonts w:asciiTheme="minorBidi" w:hAnsiTheme="minorBidi"/>
                <w:color w:val="000000" w:themeColor="text1"/>
              </w:rPr>
              <w:t xml:space="preserve">, </w:t>
            </w:r>
            <w:proofErr w:type="spellStart"/>
            <w:r>
              <w:rPr>
                <w:rFonts w:asciiTheme="minorBidi" w:hAnsiTheme="minorBidi"/>
                <w:color w:val="000000" w:themeColor="text1"/>
              </w:rPr>
              <w:t>dan</w:t>
            </w:r>
            <w:r w:rsidRPr="00BB3944">
              <w:rPr>
                <w:rFonts w:asciiTheme="minorBidi" w:hAnsiTheme="minorBidi"/>
                <w:color w:val="000000" w:themeColor="text1"/>
              </w:rPr>
              <w:t>mempresentasikan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 p</w:t>
            </w:r>
            <w:r w:rsidRPr="00BB3944">
              <w:rPr>
                <w:rFonts w:asciiTheme="minorBidi" w:hAnsiTheme="minorBidi"/>
                <w:lang w:val="id-ID"/>
              </w:rPr>
              <w:t>roses repatriasi dan ekspatrias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5018E3" w:rsidRPr="00BB3944" w:rsidRDefault="005018E3" w:rsidP="00501769">
            <w:pPr>
              <w:pStyle w:val="ListParagraph"/>
              <w:spacing w:line="360" w:lineRule="auto"/>
              <w:ind w:left="187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lang w:val="id-ID"/>
              </w:rPr>
              <w:t>Proses repatriasi dan ekspatriasi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018E3" w:rsidRPr="00C83102" w:rsidRDefault="005018E3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5018E3" w:rsidRPr="00C83102" w:rsidRDefault="005018E3" w:rsidP="00B3754A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018E3" w:rsidRPr="00C83102" w:rsidRDefault="005018E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018E3" w:rsidRPr="00C83102" w:rsidRDefault="005018E3" w:rsidP="00B3754A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5018E3" w:rsidRPr="00C83102" w:rsidRDefault="005018E3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5018E3" w:rsidRPr="00C83102" w:rsidRDefault="005018E3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5018E3" w:rsidRPr="00C83102" w:rsidRDefault="005018E3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5018E3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916B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8</w:t>
            </w:r>
            <w:r w:rsidR="005018E3"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  <w:tcBorders>
              <w:right w:val="nil"/>
            </w:tcBorders>
          </w:tcPr>
          <w:p w:rsidR="005018E3" w:rsidRPr="00C83102" w:rsidRDefault="005018E3" w:rsidP="00B3754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5018E3" w:rsidRPr="00C83102" w:rsidRDefault="005018E3" w:rsidP="00B3754A">
            <w:pPr>
              <w:pStyle w:val="BodyTex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018E3" w:rsidRPr="00C83102" w:rsidRDefault="005018E3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018E3" w:rsidRPr="00C83102" w:rsidRDefault="005018E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QUIZ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018E3" w:rsidRPr="00C83102" w:rsidRDefault="005018E3" w:rsidP="004A45F3">
            <w:pPr>
              <w:rPr>
                <w:rFonts w:cstheme="majorBidi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5018E3" w:rsidRPr="00C83102" w:rsidRDefault="005018E3" w:rsidP="00446070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5018E3" w:rsidRPr="00C83102" w:rsidRDefault="005018E3" w:rsidP="00F9751C">
            <w:pPr>
              <w:rPr>
                <w:rFonts w:cstheme="majorBidi"/>
                <w:bCs/>
              </w:rPr>
            </w:pPr>
          </w:p>
        </w:tc>
        <w:tc>
          <w:tcPr>
            <w:tcW w:w="985" w:type="dxa"/>
            <w:tcBorders>
              <w:left w:val="nil"/>
              <w:right w:val="thinThickSmallGap" w:sz="24" w:space="0" w:color="auto"/>
            </w:tcBorders>
          </w:tcPr>
          <w:p w:rsidR="005018E3" w:rsidRPr="00C83102" w:rsidRDefault="005018E3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5018E3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9.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5018E3" w:rsidRPr="00C83102" w:rsidRDefault="005018E3" w:rsidP="00874AC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MID SEMESTER</w:t>
            </w:r>
          </w:p>
        </w:tc>
      </w:tr>
      <w:tr w:rsidR="005018E3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5018E3" w:rsidRPr="00BB3944" w:rsidRDefault="005018E3" w:rsidP="00501769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color w:val="000000" w:themeColor="text1"/>
              </w:rPr>
              <w:t xml:space="preserve">Review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atas</w:t>
            </w:r>
            <w:proofErr w:type="spellEnd"/>
            <w:r w:rsidR="005916B1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materi</w:t>
            </w:r>
            <w:proofErr w:type="spellEnd"/>
          </w:p>
        </w:tc>
        <w:tc>
          <w:tcPr>
            <w:tcW w:w="1417" w:type="dxa"/>
          </w:tcPr>
          <w:p w:rsidR="005018E3" w:rsidRPr="00BB3944" w:rsidRDefault="005018E3" w:rsidP="00501769">
            <w:pPr>
              <w:pStyle w:val="ListParagraph"/>
              <w:spacing w:line="360" w:lineRule="auto"/>
              <w:ind w:left="187"/>
              <w:jc w:val="both"/>
              <w:rPr>
                <w:rFonts w:asciiTheme="minorBidi" w:hAnsiTheme="minorBidi"/>
              </w:rPr>
            </w:pP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Pengertian</w:t>
            </w:r>
            <w:proofErr w:type="spellEnd"/>
            <w:r w:rsidRPr="00BB3944">
              <w:rPr>
                <w:rFonts w:asciiTheme="minorBidi" w:hAnsiTheme="minorBidi"/>
                <w:lang w:val="id-ID"/>
              </w:rPr>
              <w:t>Lingkungan global, MSDM dan MSDM Internasional</w:t>
            </w:r>
            <w:r w:rsidRPr="00BB3944">
              <w:rPr>
                <w:rFonts w:asciiTheme="minorBidi" w:hAnsiTheme="minorBidi"/>
              </w:rPr>
              <w:t xml:space="preserve">, </w:t>
            </w:r>
            <w:r w:rsidRPr="00BB3944">
              <w:rPr>
                <w:rFonts w:asciiTheme="minorBidi" w:hAnsiTheme="minorBidi"/>
                <w:lang w:val="id-ID"/>
              </w:rPr>
              <w:t>Konteks organisasional MSDM lintas negara</w:t>
            </w:r>
            <w:r w:rsidRPr="00BB3944">
              <w:rPr>
                <w:rFonts w:asciiTheme="minorBidi" w:hAnsiTheme="minorBidi"/>
              </w:rPr>
              <w:t xml:space="preserve">, </w:t>
            </w:r>
            <w:r w:rsidRPr="00BB3944">
              <w:rPr>
                <w:rFonts w:asciiTheme="minorBidi" w:hAnsiTheme="minorBidi"/>
                <w:lang w:val="id-ID"/>
              </w:rPr>
              <w:t>Berbagai metoda dan teknik MSDM dalam konteks global</w:t>
            </w:r>
            <w:r w:rsidRPr="00BB3944">
              <w:rPr>
                <w:rFonts w:asciiTheme="minorBidi" w:hAnsiTheme="minorBidi"/>
              </w:rPr>
              <w:t xml:space="preserve">, </w:t>
            </w:r>
            <w:r>
              <w:rPr>
                <w:rFonts w:asciiTheme="minorBidi" w:hAnsiTheme="minorBidi"/>
                <w:lang w:val="id-ID"/>
              </w:rPr>
              <w:t>Proses repatriasi dan</w:t>
            </w:r>
            <w:r w:rsidRPr="00BB3944">
              <w:rPr>
                <w:rFonts w:asciiTheme="minorBidi" w:hAnsiTheme="minorBidi"/>
                <w:lang w:val="id-ID"/>
              </w:rPr>
              <w:t>ekspatriasi</w:t>
            </w:r>
          </w:p>
        </w:tc>
        <w:tc>
          <w:tcPr>
            <w:tcW w:w="1276" w:type="dxa"/>
          </w:tcPr>
          <w:p w:rsidR="005018E3" w:rsidRPr="00C83102" w:rsidRDefault="005018E3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5018E3" w:rsidRPr="00C83102" w:rsidRDefault="005018E3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5018E3" w:rsidRPr="00C83102" w:rsidRDefault="005018E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5018E3" w:rsidRPr="00C83102" w:rsidRDefault="005018E3" w:rsidP="00B3754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5018E3" w:rsidRPr="00C83102" w:rsidRDefault="005018E3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5018E3" w:rsidRPr="00C83102" w:rsidRDefault="005018E3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5018E3" w:rsidRPr="00C83102" w:rsidRDefault="005018E3" w:rsidP="00B3754A">
            <w:pPr>
              <w:rPr>
                <w:rFonts w:cstheme="majorBidi"/>
              </w:rPr>
            </w:pPr>
          </w:p>
        </w:tc>
      </w:tr>
      <w:tr w:rsidR="005018E3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11.</w:t>
            </w:r>
          </w:p>
        </w:tc>
        <w:tc>
          <w:tcPr>
            <w:tcW w:w="2977" w:type="dxa"/>
          </w:tcPr>
          <w:p w:rsidR="005018E3" w:rsidRPr="00BB3944" w:rsidRDefault="005018E3" w:rsidP="00501769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 xml:space="preserve">Mampu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memahami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, </w:t>
            </w: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>menganalisis,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dan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 xml:space="preserve"> </w:t>
            </w: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lastRenderedPageBreak/>
              <w:t xml:space="preserve">mempresentasikan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berbagai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 problems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dan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 current issues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dalam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 MSDM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Internasional</w:t>
            </w:r>
            <w:proofErr w:type="spellEnd"/>
          </w:p>
        </w:tc>
        <w:tc>
          <w:tcPr>
            <w:tcW w:w="1417" w:type="dxa"/>
          </w:tcPr>
          <w:p w:rsidR="005018E3" w:rsidRPr="00BB3289" w:rsidRDefault="005018E3" w:rsidP="00501769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lang w:val="id-ID"/>
              </w:rPr>
              <w:lastRenderedPageBreak/>
              <w:t xml:space="preserve">Berbagai </w:t>
            </w:r>
            <w:r w:rsidRPr="00BB3944">
              <w:rPr>
                <w:rFonts w:asciiTheme="minorBidi" w:hAnsiTheme="minorBidi"/>
                <w:i/>
                <w:lang w:val="id-ID"/>
              </w:rPr>
              <w:t>problems</w:t>
            </w:r>
            <w:r w:rsidRPr="00BB3944">
              <w:rPr>
                <w:rFonts w:asciiTheme="minorBidi" w:hAnsiTheme="minorBidi"/>
                <w:lang w:val="id-ID"/>
              </w:rPr>
              <w:t xml:space="preserve"> dan </w:t>
            </w:r>
            <w:r w:rsidRPr="00BB3944">
              <w:rPr>
                <w:rFonts w:asciiTheme="minorBidi" w:hAnsiTheme="minorBidi"/>
                <w:i/>
                <w:lang w:val="id-ID"/>
              </w:rPr>
              <w:lastRenderedPageBreak/>
              <w:t>current issues</w:t>
            </w:r>
            <w:r w:rsidRPr="00BB3944">
              <w:rPr>
                <w:rFonts w:asciiTheme="minorBidi" w:hAnsiTheme="minorBidi"/>
                <w:lang w:val="id-ID"/>
              </w:rPr>
              <w:t xml:space="preserve"> dalam MSDM Internasional</w:t>
            </w:r>
          </w:p>
        </w:tc>
        <w:tc>
          <w:tcPr>
            <w:tcW w:w="1276" w:type="dxa"/>
          </w:tcPr>
          <w:p w:rsidR="005018E3" w:rsidRPr="00C83102" w:rsidRDefault="005018E3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5018E3" w:rsidRPr="00C83102" w:rsidRDefault="005018E3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5018E3" w:rsidRPr="00C83102" w:rsidRDefault="005018E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5018E3" w:rsidRPr="00C83102" w:rsidRDefault="005018E3" w:rsidP="00B3754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</w:t>
            </w:r>
            <w:r w:rsidRPr="00C83102">
              <w:rPr>
                <w:rFonts w:cstheme="majorBidi"/>
              </w:rPr>
              <w:lastRenderedPageBreak/>
              <w:t>kasus</w:t>
            </w:r>
            <w:proofErr w:type="spellEnd"/>
          </w:p>
        </w:tc>
        <w:tc>
          <w:tcPr>
            <w:tcW w:w="1074" w:type="dxa"/>
          </w:tcPr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lastRenderedPageBreak/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5018E3" w:rsidRPr="00C83102" w:rsidRDefault="005018E3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5018E3" w:rsidRPr="00C83102" w:rsidRDefault="005018E3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lastRenderedPageBreak/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5018E3" w:rsidRPr="00C83102" w:rsidRDefault="005018E3" w:rsidP="00B3754A">
            <w:pPr>
              <w:rPr>
                <w:rFonts w:cstheme="majorBidi"/>
              </w:rPr>
            </w:pPr>
          </w:p>
        </w:tc>
      </w:tr>
      <w:tr w:rsidR="005018E3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018E3" w:rsidP="005916B1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12</w:t>
            </w:r>
            <w:r w:rsidR="005916B1">
              <w:rPr>
                <w:rFonts w:asciiTheme="minorHAnsi" w:hAnsiTheme="minorHAnsi" w:cstheme="majorBidi"/>
                <w:sz w:val="22"/>
                <w:szCs w:val="22"/>
              </w:rPr>
              <w:t>.13</w:t>
            </w:r>
          </w:p>
        </w:tc>
        <w:tc>
          <w:tcPr>
            <w:tcW w:w="2977" w:type="dxa"/>
          </w:tcPr>
          <w:p w:rsidR="005018E3" w:rsidRPr="00BB3944" w:rsidRDefault="005018E3" w:rsidP="00501769">
            <w:pPr>
              <w:spacing w:line="360" w:lineRule="auto"/>
              <w:jc w:val="both"/>
              <w:rPr>
                <w:rFonts w:asciiTheme="minorBidi" w:hAnsiTheme="minorBidi"/>
                <w:lang w:val="id-ID"/>
              </w:rPr>
            </w:pP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 xml:space="preserve">Mampu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memahami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, </w:t>
            </w: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>menganalisis,</w:t>
            </w:r>
            <w:r w:rsidR="005916B1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dan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 xml:space="preserve"> mempresentasikan </w:t>
            </w:r>
            <w:r w:rsidRPr="00BB3944">
              <w:rPr>
                <w:rFonts w:asciiTheme="minorBidi" w:hAnsiTheme="minorBidi"/>
                <w:lang w:val="id-ID"/>
              </w:rPr>
              <w:t>Hubungan industri danpenilaian kinerja dalam MSDM Internasional</w:t>
            </w:r>
          </w:p>
        </w:tc>
        <w:tc>
          <w:tcPr>
            <w:tcW w:w="1417" w:type="dxa"/>
          </w:tcPr>
          <w:p w:rsidR="005018E3" w:rsidRPr="00BB3944" w:rsidRDefault="005018E3" w:rsidP="00501769">
            <w:pPr>
              <w:pStyle w:val="ListParagraph"/>
              <w:spacing w:line="360" w:lineRule="auto"/>
              <w:ind w:left="358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lang w:val="id-ID"/>
              </w:rPr>
              <w:t>Hubungan industri</w:t>
            </w:r>
            <w:r w:rsidRPr="00BB3944">
              <w:rPr>
                <w:rFonts w:asciiTheme="minorBidi" w:hAnsiTheme="minorBidi"/>
              </w:rPr>
              <w:t>al</w:t>
            </w:r>
            <w:r w:rsidRPr="00BB3944">
              <w:rPr>
                <w:rFonts w:asciiTheme="minorBidi" w:hAnsiTheme="minorBidi"/>
                <w:lang w:val="id-ID"/>
              </w:rPr>
              <w:t xml:space="preserve"> dan penilaian kinerja dalam MSDM Internasional</w:t>
            </w:r>
          </w:p>
        </w:tc>
        <w:tc>
          <w:tcPr>
            <w:tcW w:w="1276" w:type="dxa"/>
          </w:tcPr>
          <w:p w:rsidR="005018E3" w:rsidRPr="00C83102" w:rsidRDefault="005018E3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5018E3" w:rsidRPr="00C83102" w:rsidRDefault="005018E3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5018E3" w:rsidRPr="00C83102" w:rsidRDefault="005018E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5018E3" w:rsidRPr="00C83102" w:rsidRDefault="005018E3" w:rsidP="00B3754A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5018E3" w:rsidRPr="00C83102" w:rsidRDefault="005018E3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5018E3" w:rsidRPr="00C83102" w:rsidRDefault="005018E3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5018E3" w:rsidRPr="00C83102" w:rsidRDefault="005018E3" w:rsidP="00B3754A">
            <w:pPr>
              <w:rPr>
                <w:rFonts w:cstheme="majorBidi"/>
              </w:rPr>
            </w:pPr>
          </w:p>
        </w:tc>
      </w:tr>
      <w:tr w:rsidR="005018E3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018E3" w:rsidP="00B8306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14 </w:t>
            </w:r>
          </w:p>
        </w:tc>
        <w:tc>
          <w:tcPr>
            <w:tcW w:w="2977" w:type="dxa"/>
          </w:tcPr>
          <w:p w:rsidR="005018E3" w:rsidRPr="00BB3944" w:rsidRDefault="005018E3" w:rsidP="00501769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 xml:space="preserve">Mampu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memahami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, </w:t>
            </w:r>
            <w:r w:rsidRPr="00BB3944">
              <w:rPr>
                <w:rFonts w:asciiTheme="minorBidi" w:hAnsiTheme="minorBidi"/>
                <w:color w:val="000000" w:themeColor="text1"/>
                <w:lang w:val="id-ID"/>
              </w:rPr>
              <w:t xml:space="preserve">menganalisis dan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mempresentasikan</w:t>
            </w:r>
            <w:proofErr w:type="spellEnd"/>
            <w:r w:rsidR="005916B1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Pr="00BB3944">
              <w:rPr>
                <w:rFonts w:asciiTheme="minorBidi" w:hAnsiTheme="minorBidi"/>
                <w:lang w:val="id-ID"/>
              </w:rPr>
              <w:t>Perencanaan sumberdaya manusia Internasional</w:t>
            </w:r>
            <w:r w:rsidRPr="00BB3944">
              <w:rPr>
                <w:rFonts w:asciiTheme="minorBidi" w:hAnsiTheme="minorBidi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5018E3" w:rsidRPr="00BB3944" w:rsidRDefault="005018E3" w:rsidP="00501769">
            <w:pPr>
              <w:pStyle w:val="ListParagraph"/>
              <w:spacing w:line="360" w:lineRule="auto"/>
              <w:ind w:left="358"/>
              <w:jc w:val="both"/>
              <w:rPr>
                <w:rFonts w:asciiTheme="minorBidi" w:hAnsiTheme="minorBidi"/>
              </w:rPr>
            </w:pPr>
            <w:r w:rsidRPr="00BB3944">
              <w:rPr>
                <w:rFonts w:asciiTheme="minorBidi" w:hAnsiTheme="minorBidi"/>
                <w:lang w:val="id-ID"/>
              </w:rPr>
              <w:t>Perencanaan sumberdaya manusia Internasional</w:t>
            </w:r>
          </w:p>
        </w:tc>
        <w:tc>
          <w:tcPr>
            <w:tcW w:w="1276" w:type="dxa"/>
          </w:tcPr>
          <w:p w:rsidR="005018E3" w:rsidRPr="00C83102" w:rsidRDefault="005018E3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5018E3" w:rsidRPr="00C83102" w:rsidRDefault="005018E3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5018E3" w:rsidRPr="00C83102" w:rsidRDefault="005018E3" w:rsidP="00B3754A">
            <w:pPr>
              <w:rPr>
                <w:rFonts w:cstheme="majorBidi"/>
              </w:rPr>
            </w:pPr>
          </w:p>
        </w:tc>
        <w:tc>
          <w:tcPr>
            <w:tcW w:w="1701" w:type="dxa"/>
          </w:tcPr>
          <w:p w:rsidR="005018E3" w:rsidRPr="00C83102" w:rsidRDefault="005018E3" w:rsidP="00B3754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5018E3" w:rsidRPr="00C83102" w:rsidRDefault="005018E3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5018E3" w:rsidRPr="00C83102" w:rsidRDefault="005018E3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5018E3" w:rsidRPr="00C83102" w:rsidRDefault="005018E3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5018E3" w:rsidRPr="00C83102" w:rsidRDefault="005018E3" w:rsidP="00B3754A">
            <w:pPr>
              <w:rPr>
                <w:rFonts w:cstheme="majorBidi"/>
              </w:rPr>
            </w:pPr>
          </w:p>
        </w:tc>
      </w:tr>
      <w:tr w:rsidR="005018E3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15.</w:t>
            </w:r>
          </w:p>
        </w:tc>
        <w:tc>
          <w:tcPr>
            <w:tcW w:w="2977" w:type="dxa"/>
          </w:tcPr>
          <w:p w:rsidR="005018E3" w:rsidRPr="00BB3944" w:rsidRDefault="005018E3" w:rsidP="00501769">
            <w:pPr>
              <w:spacing w:line="360" w:lineRule="auto"/>
              <w:jc w:val="both"/>
              <w:rPr>
                <w:rFonts w:asciiTheme="minorBidi" w:hAnsiTheme="minorBidi"/>
              </w:rPr>
            </w:pP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Mampu</w:t>
            </w:r>
            <w:proofErr w:type="spellEnd"/>
            <w:r w:rsidR="005916B1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memahami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,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menganalisis</w:t>
            </w:r>
            <w:proofErr w:type="spellEnd"/>
            <w:r w:rsidR="005916B1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dan</w:t>
            </w:r>
            <w:proofErr w:type="spellEnd"/>
            <w:r w:rsidR="005916B1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BB3944">
              <w:rPr>
                <w:rFonts w:asciiTheme="minorBidi" w:hAnsiTheme="minorBidi"/>
                <w:color w:val="000000" w:themeColor="text1"/>
              </w:rPr>
              <w:t>mempresentasikan</w:t>
            </w:r>
            <w:proofErr w:type="spellEnd"/>
            <w:r w:rsidRPr="00BB3944">
              <w:rPr>
                <w:rFonts w:asciiTheme="minorBidi" w:hAnsiTheme="minorBidi"/>
                <w:color w:val="000000" w:themeColor="text1"/>
              </w:rPr>
              <w:t xml:space="preserve"> t</w:t>
            </w:r>
            <w:r w:rsidRPr="00BB3944">
              <w:rPr>
                <w:rFonts w:asciiTheme="minorBidi" w:hAnsiTheme="minorBidi"/>
                <w:lang w:val="id-ID"/>
              </w:rPr>
              <w:t>rend MSDM Internasional di masa depan</w:t>
            </w:r>
          </w:p>
        </w:tc>
        <w:tc>
          <w:tcPr>
            <w:tcW w:w="1417" w:type="dxa"/>
          </w:tcPr>
          <w:p w:rsidR="005018E3" w:rsidRPr="00D52A2E" w:rsidRDefault="005018E3" w:rsidP="00501769">
            <w:pPr>
              <w:spacing w:line="360" w:lineRule="auto"/>
              <w:jc w:val="both"/>
              <w:rPr>
                <w:rFonts w:asciiTheme="minorBidi" w:hAnsiTheme="minorBidi"/>
                <w:bCs/>
              </w:rPr>
            </w:pPr>
            <w:r w:rsidRPr="00D52A2E">
              <w:rPr>
                <w:rFonts w:asciiTheme="minorBidi" w:hAnsiTheme="minorBidi"/>
                <w:lang w:val="id-ID"/>
              </w:rPr>
              <w:t>Trend MSDM Internasional di masa depan</w:t>
            </w:r>
          </w:p>
        </w:tc>
        <w:tc>
          <w:tcPr>
            <w:tcW w:w="1276" w:type="dxa"/>
          </w:tcPr>
          <w:p w:rsidR="005018E3" w:rsidRPr="00C83102" w:rsidRDefault="005018E3" w:rsidP="00B8306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5018E3" w:rsidRPr="00C83102" w:rsidRDefault="005018E3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</w:tcPr>
          <w:p w:rsidR="005018E3" w:rsidRPr="00C83102" w:rsidRDefault="005018E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5018E3" w:rsidRPr="00C83102" w:rsidRDefault="005018E3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5018E3" w:rsidRPr="00C83102" w:rsidRDefault="005018E3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5018E3" w:rsidRPr="00C83102" w:rsidRDefault="005018E3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5018E3" w:rsidRPr="00C83102" w:rsidRDefault="005018E3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5018E3" w:rsidRPr="00C83102" w:rsidRDefault="005018E3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5018E3" w:rsidRPr="00C83102" w:rsidRDefault="005018E3" w:rsidP="00B8306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5018E3" w:rsidRPr="00C83102" w:rsidRDefault="005018E3" w:rsidP="00B8306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5018E3" w:rsidRPr="00C83102" w:rsidRDefault="005018E3" w:rsidP="00B3754A">
            <w:pPr>
              <w:rPr>
                <w:rFonts w:cstheme="majorBidi"/>
              </w:rPr>
            </w:pPr>
          </w:p>
        </w:tc>
      </w:tr>
      <w:tr w:rsidR="005018E3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5018E3" w:rsidRPr="00C83102" w:rsidRDefault="005018E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5018E3" w:rsidRPr="00C83102" w:rsidRDefault="005018E3" w:rsidP="00B3754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AKHIR SEMESTER</w:t>
            </w:r>
          </w:p>
        </w:tc>
      </w:tr>
      <w:tr w:rsidR="005018E3" w:rsidRPr="00C83102" w:rsidTr="007A693E">
        <w:tc>
          <w:tcPr>
            <w:tcW w:w="372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018E3" w:rsidRPr="00C83102" w:rsidRDefault="005018E3" w:rsidP="00B3754A">
            <w:pPr>
              <w:rPr>
                <w:rFonts w:cstheme="majorBidi"/>
                <w:b/>
              </w:rPr>
            </w:pPr>
            <w:proofErr w:type="spellStart"/>
            <w:r w:rsidRPr="00C83102">
              <w:rPr>
                <w:rFonts w:cstheme="majorBidi"/>
                <w:b/>
              </w:rPr>
              <w:t>Bobot</w:t>
            </w:r>
            <w:proofErr w:type="spellEnd"/>
            <w:r>
              <w:rPr>
                <w:rFonts w:cstheme="majorBidi"/>
                <w:b/>
              </w:rPr>
              <w:t xml:space="preserve"> </w:t>
            </w:r>
            <w:proofErr w:type="spellStart"/>
            <w:r w:rsidRPr="00C83102">
              <w:rPr>
                <w:rFonts w:cstheme="majorBidi"/>
                <w:b/>
              </w:rPr>
              <w:t>Penilaian</w:t>
            </w:r>
            <w:proofErr w:type="spellEnd"/>
          </w:p>
        </w:tc>
        <w:tc>
          <w:tcPr>
            <w:tcW w:w="928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018E3" w:rsidRPr="00C83102" w:rsidRDefault="005018E3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Akhlak</w:t>
            </w:r>
            <w:proofErr w:type="spellEnd"/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: 10%</w:t>
            </w:r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Tugas</w:t>
            </w:r>
            <w:proofErr w:type="spellEnd"/>
            <w:r w:rsidRPr="00C83102">
              <w:rPr>
                <w:rFonts w:cstheme="majorBidi"/>
              </w:rPr>
              <w:t xml:space="preserve">   : 10% </w:t>
            </w:r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Kuis</w:t>
            </w:r>
            <w:proofErr w:type="spellEnd"/>
            <w:r w:rsidRPr="00C83102">
              <w:rPr>
                <w:rFonts w:cstheme="majorBidi"/>
              </w:rPr>
              <w:t xml:space="preserve">  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>: 20%</w:t>
            </w:r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UTS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 : 30%</w:t>
            </w:r>
          </w:p>
          <w:p w:rsidR="005018E3" w:rsidRPr="00C83102" w:rsidRDefault="005018E3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UAS  </w:t>
            </w:r>
            <w:r>
              <w:rPr>
                <w:rFonts w:cstheme="majorBidi"/>
              </w:rPr>
              <w:t xml:space="preserve">   </w:t>
            </w:r>
            <w:r w:rsidRPr="00C83102">
              <w:rPr>
                <w:rFonts w:cstheme="majorBidi"/>
              </w:rPr>
              <w:t>: 30%</w:t>
            </w:r>
          </w:p>
        </w:tc>
      </w:tr>
    </w:tbl>
    <w:p w:rsidR="0097766D" w:rsidRPr="00C83102" w:rsidRDefault="0097766D"/>
    <w:p w:rsidR="002376F9" w:rsidRPr="00C83102" w:rsidRDefault="002376F9"/>
    <w:sectPr w:rsidR="002376F9" w:rsidRPr="00C83102" w:rsidSect="00042C78">
      <w:pgSz w:w="15842" w:h="12242" w:orient="landscape" w:code="1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altName w:val="MS Mincho"/>
    <w:charset w:val="80"/>
    <w:family w:val="swiss"/>
    <w:pitch w:val="default"/>
    <w:sig w:usb0="00000000" w:usb1="000000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C70"/>
    <w:multiLevelType w:val="hybridMultilevel"/>
    <w:tmpl w:val="28C2E402"/>
    <w:lvl w:ilvl="0" w:tplc="93EA0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2099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3718DC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5772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0E6B62"/>
    <w:multiLevelType w:val="multilevel"/>
    <w:tmpl w:val="270E6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241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5806D5"/>
    <w:multiLevelType w:val="multilevel"/>
    <w:tmpl w:val="4E8D4E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06C7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D155F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1F1749"/>
    <w:multiLevelType w:val="hybridMultilevel"/>
    <w:tmpl w:val="EF02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E193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8D4E77"/>
    <w:multiLevelType w:val="multilevel"/>
    <w:tmpl w:val="4E8D4E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5547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583D59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12324A"/>
    <w:multiLevelType w:val="hybridMultilevel"/>
    <w:tmpl w:val="03E2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55F8E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0168B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5"/>
  </w:num>
  <w:num w:numId="6">
    <w:abstractNumId w:val="16"/>
  </w:num>
  <w:num w:numId="7">
    <w:abstractNumId w:val="15"/>
  </w:num>
  <w:num w:numId="8">
    <w:abstractNumId w:val="3"/>
  </w:num>
  <w:num w:numId="9">
    <w:abstractNumId w:val="10"/>
  </w:num>
  <w:num w:numId="10">
    <w:abstractNumId w:val="13"/>
  </w:num>
  <w:num w:numId="11">
    <w:abstractNumId w:val="8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41C8"/>
    <w:rsid w:val="00042C78"/>
    <w:rsid w:val="00115EF5"/>
    <w:rsid w:val="0021544E"/>
    <w:rsid w:val="002376F9"/>
    <w:rsid w:val="002A6840"/>
    <w:rsid w:val="002F34F8"/>
    <w:rsid w:val="00335839"/>
    <w:rsid w:val="003A3DA9"/>
    <w:rsid w:val="003D41C8"/>
    <w:rsid w:val="00405C6B"/>
    <w:rsid w:val="00446070"/>
    <w:rsid w:val="004641DA"/>
    <w:rsid w:val="004A45F3"/>
    <w:rsid w:val="005018E3"/>
    <w:rsid w:val="005916B1"/>
    <w:rsid w:val="006F42E3"/>
    <w:rsid w:val="00720B89"/>
    <w:rsid w:val="00803D2C"/>
    <w:rsid w:val="00874ACA"/>
    <w:rsid w:val="008D5190"/>
    <w:rsid w:val="00952B24"/>
    <w:rsid w:val="0097766D"/>
    <w:rsid w:val="009E5C01"/>
    <w:rsid w:val="00A30327"/>
    <w:rsid w:val="00A82F87"/>
    <w:rsid w:val="00B3754A"/>
    <w:rsid w:val="00B8306A"/>
    <w:rsid w:val="00C775BC"/>
    <w:rsid w:val="00C83102"/>
    <w:rsid w:val="00EE2D7B"/>
    <w:rsid w:val="00F730D2"/>
    <w:rsid w:val="00F775B7"/>
    <w:rsid w:val="00F9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01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syarham</cp:lastModifiedBy>
  <cp:revision>15</cp:revision>
  <dcterms:created xsi:type="dcterms:W3CDTF">2019-11-21T01:31:00Z</dcterms:created>
  <dcterms:modified xsi:type="dcterms:W3CDTF">2020-09-20T13:06:00Z</dcterms:modified>
</cp:coreProperties>
</file>