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Ind w:w="184" w:type="dxa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Bobot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Penyusunan</w:t>
            </w:r>
            <w:proofErr w:type="spellEnd"/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9E5C01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741">
              <w:rPr>
                <w:rFonts w:cs="Calibri"/>
              </w:rPr>
              <w:t>MNJ2334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1A50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="008D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3F0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Pengembang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KoordinatorBidang</w:t>
            </w:r>
            <w:proofErr w:type="spellEnd"/>
            <w:r w:rsidR="003F0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Keahlian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Pengampuh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1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1A50F3" w:rsidRPr="001A50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Prof. Dr. H. Ambo </w:t>
            </w:r>
            <w:proofErr w:type="spellStart"/>
            <w:r w:rsidR="001A50F3" w:rsidRPr="001A50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Asse.,M.Ag</w:t>
            </w:r>
            <w:proofErr w:type="spellEnd"/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Prasyarat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4E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Singkat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3F0CFC" w:rsidP="003A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Mata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kuliah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adalah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komponen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Mata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Kulaih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Keilmuan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Keterampilan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(MKK)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dengan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bobot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kredit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2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sks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yang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diajarkan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pada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mahasiswa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program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sarjana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pada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Prodi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Hukum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. 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Pokok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bahasan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mata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kuliah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ini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mencakup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pengertian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struktur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kedudukan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dalam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sumber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ajaran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Islam,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sejarah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pertumbuhan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serta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perkembangan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pembagian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periwayatan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kaidah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kesahihan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sahih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hasan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da’if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permasalahannya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>takhrij</w:t>
            </w:r>
            <w:proofErr w:type="spellEnd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>hadis,i</w:t>
            </w:r>
            <w:proofErr w:type="spellEnd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  <w:lang w:val="id-ID"/>
              </w:rPr>
              <w:t>nkar al-</w:t>
            </w:r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>s</w:t>
            </w:r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  <w:lang w:val="id-ID"/>
              </w:rPr>
              <w:t xml:space="preserve">unnah dan </w:t>
            </w:r>
            <w:proofErr w:type="spellStart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  <w:lang w:val="id-ID"/>
              </w:rPr>
              <w:t>hya al-</w:t>
            </w:r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>s</w:t>
            </w:r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  <w:lang w:val="id-ID"/>
              </w:rPr>
              <w:t>unnah</w:t>
            </w:r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serta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biografi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mukharrij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karya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monumentalnya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3A3D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Lulusan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(CPL-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A6840" w:rsidRPr="00EE2D7B" w:rsidTr="003F0CFC">
        <w:trPr>
          <w:trHeight w:val="59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F0CFC" w:rsidRDefault="003F0CFC" w:rsidP="003F0CFC">
            <w:pPr>
              <w:snapToGrid w:val="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Mampu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berfikir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kritis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logis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kreatif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inovatif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sistematis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dalam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memecahkan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masalah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pada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tingkat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individual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kelompok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dalam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komunitas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akademik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non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akademik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>;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F0CFC" w:rsidRDefault="003F0CFC" w:rsidP="003F0CFC">
            <w:pPr>
              <w:snapToGrid w:val="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Menguasai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konsep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teoretis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mencakup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pengertian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struktur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kedudukan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sejarah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pembagian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periwayatan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kaidah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kesahihan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sahih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hasan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da’if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>takhrij</w:t>
            </w:r>
            <w:proofErr w:type="spellEnd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>hadis,i</w:t>
            </w:r>
            <w:proofErr w:type="spellEnd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  <w:lang w:val="id-ID"/>
              </w:rPr>
              <w:t>nkar al-</w:t>
            </w:r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>s</w:t>
            </w:r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  <w:lang w:val="id-ID"/>
              </w:rPr>
              <w:t xml:space="preserve">unnah dan </w:t>
            </w:r>
            <w:proofErr w:type="spellStart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  <w:lang w:val="id-ID"/>
              </w:rPr>
              <w:t>hya al-</w:t>
            </w:r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</w:rPr>
              <w:t>s</w:t>
            </w:r>
            <w:r w:rsidRPr="00E15674">
              <w:rPr>
                <w:rFonts w:ascii="Gill Sans MT" w:hAnsi="Gill Sans MT" w:cs="Arial"/>
                <w:i/>
                <w:iCs/>
                <w:sz w:val="20"/>
                <w:szCs w:val="20"/>
                <w:lang w:val="id-ID"/>
              </w:rPr>
              <w:t>unnah</w:t>
            </w:r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serta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mukharrij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karya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monumentalnya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>;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F0CFC" w:rsidP="006241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Mampu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menganalisis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menawarkan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alternatif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solusi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dalam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menyelesaikan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berbagai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masalah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dengan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menggunakan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berbagai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teknik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pendekatan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dalam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="006241F5" w:rsidRPr="00CA482E"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F0CFC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Menguasai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metode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teknik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dalam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menyelesaikan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berbagai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persoalan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E15674">
              <w:rPr>
                <w:rFonts w:ascii="Gill Sans MT" w:hAnsi="Gill Sans MT" w:cs="Arial"/>
                <w:sz w:val="20"/>
                <w:szCs w:val="20"/>
                <w:lang w:val="id-ID"/>
              </w:rPr>
              <w:t>hadis</w:t>
            </w:r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untuk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berperan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sebagai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akademisi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bidang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pada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khususnya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bidang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Pr="00E15674">
              <w:rPr>
                <w:rFonts w:ascii="Gill Sans MT" w:hAnsi="Gill Sans MT" w:cs="Arial"/>
                <w:sz w:val="20"/>
                <w:szCs w:val="20"/>
                <w:lang w:val="id-ID"/>
              </w:rPr>
              <w:t>hadis</w:t>
            </w:r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pada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umumnya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  <w:lang w:val="id-ID"/>
              </w:rPr>
              <w:t xml:space="preserve"> serta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bertanggung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jawab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secara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mandiri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maupun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berkelompok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dalam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menjalankan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tugasnya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dibidang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F0CFC" w:rsidRDefault="003F0CFC" w:rsidP="003F0CFC">
            <w:pPr>
              <w:spacing w:line="240" w:lineRule="auto"/>
              <w:jc w:val="both"/>
              <w:rPr>
                <w:rFonts w:ascii="Gill Sans MT" w:hAnsi="Gill Sans MT" w:cs="Arial"/>
                <w:sz w:val="20"/>
                <w:szCs w:val="20"/>
              </w:rPr>
            </w:pP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Mahasiswa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mampu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memahami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menjelaskan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teori-teori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yang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berkaitan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dengan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; </w:t>
            </w:r>
          </w:p>
        </w:tc>
      </w:tr>
      <w:tr w:rsidR="002A6840" w:rsidRPr="00EE2D7B" w:rsidTr="003F0CFC">
        <w:trPr>
          <w:trHeight w:val="293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F0CFC" w:rsidRDefault="003F0CFC" w:rsidP="003F0CFC">
            <w:pPr>
              <w:spacing w:line="240" w:lineRule="auto"/>
              <w:jc w:val="both"/>
              <w:rPr>
                <w:rFonts w:ascii="Gill Sans MT" w:hAnsi="Gill Sans MT" w:cs="Arial"/>
                <w:sz w:val="20"/>
                <w:szCs w:val="20"/>
              </w:rPr>
            </w:pP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Mahasiswa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mampu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menerapkan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berbagai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teori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konsep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dalam</w:t>
            </w:r>
            <w:r>
              <w:rPr>
                <w:rFonts w:ascii="Gill Sans MT" w:hAnsi="Gill Sans MT" w:cs="Arial"/>
                <w:sz w:val="20"/>
                <w:szCs w:val="20"/>
              </w:rPr>
              <w:t>kajian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>;</w:t>
            </w:r>
          </w:p>
        </w:tc>
      </w:tr>
      <w:tr w:rsidR="002A6840" w:rsidRPr="00EE2D7B" w:rsidTr="00B3754A">
        <w:trPr>
          <w:trHeight w:val="526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F0CFC" w:rsidP="003F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Mahasiswa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mampu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menganalisis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menentukan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teori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 w:cs="Arial"/>
                <w:sz w:val="20"/>
                <w:szCs w:val="20"/>
              </w:rPr>
              <w:t>konsep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tepat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menyelesaikan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permasalahan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di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bidang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hadis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MC. Office (Word, Excel &amp; Power Point)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2A6840" w:rsidRPr="00EE2D7B" w:rsidTr="004641D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Referensi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F0CFC" w:rsidRPr="00E15674" w:rsidRDefault="003F0CFC" w:rsidP="003F0CFC">
            <w:pPr>
              <w:pStyle w:val="ListParagraph"/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Shubhi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Shalih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‘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Ulum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wa</w:t>
            </w:r>
            <w:proofErr w:type="spellEnd"/>
            <w:proofErr w:type="gram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Mushthalahuhu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Bairut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>: Dar al-‘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Ilm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Malayin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. </w:t>
            </w:r>
          </w:p>
          <w:p w:rsidR="003F0CFC" w:rsidRPr="00E15674" w:rsidRDefault="003F0CFC" w:rsidP="003F0CFC">
            <w:pPr>
              <w:pStyle w:val="ListParagraph"/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Muh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.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Ajjaj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Khathib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Ushul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‘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Ulumuhu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wa</w:t>
            </w:r>
            <w:proofErr w:type="spellEnd"/>
            <w:proofErr w:type="gram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Mushthalahu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Bairut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>: Dar al-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Fikir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. </w:t>
            </w:r>
          </w:p>
          <w:p w:rsidR="003F0CFC" w:rsidRPr="00E15674" w:rsidRDefault="003F0CFC" w:rsidP="003F0CFC">
            <w:pPr>
              <w:pStyle w:val="ListParagraph"/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Muh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.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Ajjaj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Khathib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al-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Sunnah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Qabla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Tadwin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Kairo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: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Maktabah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Wahbah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>.</w:t>
            </w:r>
          </w:p>
          <w:p w:rsidR="003F0CFC" w:rsidRPr="00E15674" w:rsidRDefault="003F0CFC" w:rsidP="003F0CFC">
            <w:pPr>
              <w:pStyle w:val="ListParagraph"/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Ibn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Shalah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‘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Ushul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,</w:t>
            </w:r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Madinah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Munawwarah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: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Maktabah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al-‘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Ilmiyah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>, 1972.</w:t>
            </w:r>
          </w:p>
          <w:p w:rsidR="003F0CFC" w:rsidRPr="00E15674" w:rsidRDefault="003F0CFC" w:rsidP="003F0CFC">
            <w:pPr>
              <w:pStyle w:val="ListParagraph"/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E15674">
              <w:rPr>
                <w:rFonts w:ascii="Gill Sans MT" w:hAnsi="Gill Sans MT"/>
                <w:sz w:val="20"/>
                <w:szCs w:val="20"/>
              </w:rPr>
              <w:t xml:space="preserve">Mahmud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Thahhan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Ushul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Takhrij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wa</w:t>
            </w:r>
            <w:proofErr w:type="spellEnd"/>
            <w:proofErr w:type="gram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Dirasah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Asanid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diterjemah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oleh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Ridlwan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Nasir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dengan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judul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Metode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Takhrij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Penelitian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Sanad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, </w:t>
            </w:r>
            <w:r w:rsidRPr="00E15674">
              <w:rPr>
                <w:rFonts w:ascii="Gill Sans MT" w:hAnsi="Gill Sans MT"/>
                <w:sz w:val="20"/>
                <w:szCs w:val="20"/>
              </w:rPr>
              <w:t xml:space="preserve">Surabaya,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Bina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>, 1995.</w:t>
            </w:r>
          </w:p>
          <w:p w:rsidR="003F0CFC" w:rsidRPr="00E15674" w:rsidRDefault="003F0CFC" w:rsidP="003F0CFC">
            <w:pPr>
              <w:pStyle w:val="FootnoteText"/>
              <w:numPr>
                <w:ilvl w:val="0"/>
                <w:numId w:val="18"/>
              </w:numPr>
              <w:spacing w:line="276" w:lineRule="auto"/>
              <w:ind w:left="284" w:hanging="284"/>
              <w:jc w:val="both"/>
              <w:rPr>
                <w:rFonts w:ascii="Gill Sans MT" w:hAnsi="Gill Sans MT" w:cstheme="minorBidi"/>
              </w:rPr>
            </w:pPr>
            <w:r w:rsidRPr="00E15674">
              <w:rPr>
                <w:rFonts w:ascii="Gill Sans MT" w:hAnsi="Gill Sans MT" w:cstheme="minorBidi"/>
              </w:rPr>
              <w:t xml:space="preserve">Mahmud </w:t>
            </w:r>
            <w:proofErr w:type="spellStart"/>
            <w:r w:rsidRPr="00E15674">
              <w:rPr>
                <w:rFonts w:ascii="Gill Sans MT" w:hAnsi="Gill Sans MT" w:cstheme="minorBidi"/>
              </w:rPr>
              <w:t>Thahhan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,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Taisir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Mushthalah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al-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Hadis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, </w:t>
            </w:r>
            <w:proofErr w:type="spellStart"/>
            <w:r w:rsidRPr="00E15674">
              <w:rPr>
                <w:rFonts w:ascii="Gill Sans MT" w:hAnsi="Gill Sans MT" w:cstheme="minorBidi"/>
              </w:rPr>
              <w:t>Bairut</w:t>
            </w:r>
            <w:proofErr w:type="spellEnd"/>
            <w:r w:rsidRPr="00E15674">
              <w:rPr>
                <w:rFonts w:ascii="Gill Sans MT" w:hAnsi="Gill Sans MT" w:cstheme="minorBidi"/>
              </w:rPr>
              <w:t>: Dar al-Qur’an al-</w:t>
            </w:r>
            <w:proofErr w:type="spellStart"/>
            <w:r w:rsidRPr="00E15674">
              <w:rPr>
                <w:rFonts w:ascii="Gill Sans MT" w:hAnsi="Gill Sans MT" w:cstheme="minorBidi"/>
              </w:rPr>
              <w:t>Karim</w:t>
            </w:r>
            <w:proofErr w:type="spellEnd"/>
            <w:r w:rsidRPr="00E15674">
              <w:rPr>
                <w:rFonts w:ascii="Gill Sans MT" w:hAnsi="Gill Sans MT" w:cstheme="minorBidi"/>
              </w:rPr>
              <w:t>, 1398 H/1979 M.</w:t>
            </w:r>
          </w:p>
          <w:p w:rsidR="003F0CFC" w:rsidRPr="00E15674" w:rsidRDefault="003F0CFC" w:rsidP="003F0CFC">
            <w:pPr>
              <w:pStyle w:val="FootnoteText"/>
              <w:numPr>
                <w:ilvl w:val="0"/>
                <w:numId w:val="18"/>
              </w:numPr>
              <w:spacing w:line="276" w:lineRule="auto"/>
              <w:ind w:left="284" w:hanging="284"/>
              <w:jc w:val="both"/>
              <w:rPr>
                <w:rFonts w:ascii="Gill Sans MT" w:hAnsi="Gill Sans MT" w:cstheme="minorBidi"/>
              </w:rPr>
            </w:pPr>
            <w:proofErr w:type="spellStart"/>
            <w:r w:rsidRPr="00E15674">
              <w:rPr>
                <w:rFonts w:ascii="Gill Sans MT" w:hAnsi="Gill Sans MT" w:cstheme="minorBidi"/>
              </w:rPr>
              <w:t>Shalah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al-Din </w:t>
            </w:r>
            <w:proofErr w:type="spellStart"/>
            <w:r w:rsidRPr="00E15674">
              <w:rPr>
                <w:rFonts w:ascii="Gill Sans MT" w:hAnsi="Gill Sans MT" w:cstheme="minorBidi"/>
              </w:rPr>
              <w:t>ibn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Ahmad al-</w:t>
            </w:r>
            <w:proofErr w:type="spellStart"/>
            <w:r w:rsidRPr="00E15674">
              <w:rPr>
                <w:rFonts w:ascii="Gill Sans MT" w:hAnsi="Gill Sans MT" w:cstheme="minorBidi"/>
              </w:rPr>
              <w:t>Adhlabi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,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Manhaj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Naqd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al-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Matn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‘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ind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‘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Ulama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al-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Hadis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al-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Nabawi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>,</w:t>
            </w:r>
            <w:r w:rsidRPr="00E15674">
              <w:rPr>
                <w:rFonts w:ascii="Gill Sans MT" w:hAnsi="Gill Sans MT" w:cstheme="minorBidi"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</w:rPr>
              <w:t>dialihbahasa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</w:rPr>
              <w:t>oleh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H.M. </w:t>
            </w:r>
            <w:proofErr w:type="spellStart"/>
            <w:r w:rsidRPr="00E15674">
              <w:rPr>
                <w:rFonts w:ascii="Gill Sans MT" w:hAnsi="Gill Sans MT" w:cstheme="minorBidi"/>
              </w:rPr>
              <w:t>Qodirun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</w:rPr>
              <w:t>Nur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</w:rPr>
              <w:t>dan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Ahmad </w:t>
            </w:r>
            <w:proofErr w:type="spellStart"/>
            <w:r w:rsidRPr="00E15674">
              <w:rPr>
                <w:rFonts w:ascii="Gill Sans MT" w:hAnsi="Gill Sans MT" w:cstheme="minorBidi"/>
              </w:rPr>
              <w:t>Musyafiq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, </w:t>
            </w:r>
            <w:proofErr w:type="spellStart"/>
            <w:r w:rsidRPr="00E15674">
              <w:rPr>
                <w:rFonts w:ascii="Gill Sans MT" w:hAnsi="Gill Sans MT" w:cstheme="minorBidi"/>
              </w:rPr>
              <w:t>dengan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</w:rPr>
              <w:t>judul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Kritik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Metodologi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Matan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Hadis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, Cet. I; Jakarta: Gaya Media </w:t>
            </w:r>
            <w:proofErr w:type="spellStart"/>
            <w:r w:rsidRPr="00E15674">
              <w:rPr>
                <w:rFonts w:ascii="Gill Sans MT" w:hAnsi="Gill Sans MT" w:cstheme="minorBidi"/>
              </w:rPr>
              <w:t>Pratama</w:t>
            </w:r>
            <w:proofErr w:type="spellEnd"/>
            <w:r w:rsidRPr="00E15674">
              <w:rPr>
                <w:rFonts w:ascii="Gill Sans MT" w:hAnsi="Gill Sans MT" w:cstheme="minorBidi"/>
              </w:rPr>
              <w:t>, 2004.</w:t>
            </w:r>
          </w:p>
          <w:p w:rsidR="003F0CFC" w:rsidRPr="00E15674" w:rsidRDefault="003F0CFC" w:rsidP="003F0CFC">
            <w:pPr>
              <w:pStyle w:val="ListParagraph"/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E15674">
              <w:rPr>
                <w:rFonts w:ascii="Gill Sans MT" w:hAnsi="Gill Sans MT"/>
                <w:sz w:val="20"/>
                <w:szCs w:val="20"/>
              </w:rPr>
              <w:t xml:space="preserve">M.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Syuhudi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Ismail,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Kaedah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Kesahihan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Sanad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;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Telaah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Kritis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Tinjauan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dengan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Pendekatan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sejarah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Jakarta,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Bulan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Bintang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>, 1988.</w:t>
            </w:r>
          </w:p>
          <w:p w:rsidR="00EE2D7B" w:rsidRPr="006241F5" w:rsidRDefault="00EE2D7B" w:rsidP="003F0CFC">
            <w:pPr>
              <w:spacing w:after="0" w:line="240" w:lineRule="auto"/>
              <w:rPr>
                <w:rFonts w:asciiTheme="minorBidi" w:hAnsiTheme="minorBidi"/>
              </w:rPr>
            </w:pPr>
          </w:p>
        </w:tc>
      </w:tr>
      <w:tr w:rsidR="002A6840" w:rsidRPr="00EE2D7B" w:rsidTr="004641D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3F0CFC" w:rsidRPr="00E15674" w:rsidRDefault="003F0CFC" w:rsidP="003F0CFC">
            <w:pPr>
              <w:numPr>
                <w:ilvl w:val="0"/>
                <w:numId w:val="18"/>
              </w:numPr>
              <w:spacing w:after="0"/>
              <w:ind w:left="284" w:hanging="284"/>
              <w:jc w:val="both"/>
              <w:rPr>
                <w:rFonts w:ascii="Gill Sans MT" w:hAnsi="Gill Sans MT"/>
                <w:sz w:val="20"/>
                <w:szCs w:val="20"/>
              </w:rPr>
            </w:pPr>
            <w:r w:rsidRPr="00E15674">
              <w:rPr>
                <w:rFonts w:ascii="Gill Sans MT" w:hAnsi="Gill Sans MT"/>
                <w:sz w:val="20"/>
                <w:szCs w:val="20"/>
              </w:rPr>
              <w:t xml:space="preserve">M.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Syuhudi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Ismail,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Pengantar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Bandung: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Angkasa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>, 1991.</w:t>
            </w:r>
          </w:p>
          <w:p w:rsidR="003F0CFC" w:rsidRPr="00E15674" w:rsidRDefault="003F0CFC" w:rsidP="003F0CFC">
            <w:pPr>
              <w:pStyle w:val="FootnoteText"/>
              <w:numPr>
                <w:ilvl w:val="0"/>
                <w:numId w:val="18"/>
              </w:numPr>
              <w:spacing w:line="276" w:lineRule="auto"/>
              <w:ind w:left="284" w:hanging="284"/>
              <w:jc w:val="both"/>
              <w:rPr>
                <w:rFonts w:ascii="Gill Sans MT" w:hAnsi="Gill Sans MT" w:cstheme="minorBidi"/>
              </w:rPr>
            </w:pPr>
            <w:r w:rsidRPr="00E15674">
              <w:rPr>
                <w:rFonts w:ascii="Gill Sans MT" w:hAnsi="Gill Sans MT" w:cstheme="minorBidi"/>
              </w:rPr>
              <w:t xml:space="preserve">M. </w:t>
            </w:r>
            <w:proofErr w:type="spellStart"/>
            <w:r w:rsidRPr="00E15674">
              <w:rPr>
                <w:rFonts w:ascii="Gill Sans MT" w:hAnsi="Gill Sans MT" w:cstheme="minorBidi"/>
              </w:rPr>
              <w:t>Syuhudi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Ismail, </w:t>
            </w:r>
            <w:r w:rsidRPr="00E15674">
              <w:rPr>
                <w:rFonts w:ascii="Gill Sans MT" w:hAnsi="Gill Sans MT" w:cstheme="minorBidi"/>
                <w:i/>
                <w:iCs/>
              </w:rPr>
              <w:t xml:space="preserve">Cara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Praktis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Mencari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Hadis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, </w:t>
            </w:r>
            <w:proofErr w:type="spellStart"/>
            <w:proofErr w:type="gramStart"/>
            <w:r w:rsidRPr="00E15674">
              <w:rPr>
                <w:rFonts w:ascii="Gill Sans MT" w:hAnsi="Gill Sans MT" w:cstheme="minorBidi"/>
              </w:rPr>
              <w:t>Cet</w:t>
            </w:r>
            <w:proofErr w:type="spellEnd"/>
            <w:proofErr w:type="gramEnd"/>
            <w:r w:rsidRPr="00E15674">
              <w:rPr>
                <w:rFonts w:ascii="Gill Sans MT" w:hAnsi="Gill Sans MT" w:cstheme="minorBidi"/>
              </w:rPr>
              <w:t xml:space="preserve"> I; Jakarta: PT. </w:t>
            </w:r>
            <w:proofErr w:type="spellStart"/>
            <w:r w:rsidRPr="00E15674">
              <w:rPr>
                <w:rFonts w:ascii="Gill Sans MT" w:hAnsi="Gill Sans MT" w:cstheme="minorBidi"/>
              </w:rPr>
              <w:t>Bulan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</w:rPr>
              <w:t>Bintang</w:t>
            </w:r>
            <w:proofErr w:type="spellEnd"/>
            <w:r w:rsidRPr="00E15674">
              <w:rPr>
                <w:rFonts w:ascii="Gill Sans MT" w:hAnsi="Gill Sans MT" w:cstheme="minorBidi"/>
              </w:rPr>
              <w:t>, 1992.</w:t>
            </w:r>
          </w:p>
          <w:p w:rsidR="003F0CFC" w:rsidRPr="00E15674" w:rsidRDefault="003F0CFC" w:rsidP="003F0CFC">
            <w:pPr>
              <w:pStyle w:val="FootnoteText"/>
              <w:numPr>
                <w:ilvl w:val="0"/>
                <w:numId w:val="18"/>
              </w:numPr>
              <w:spacing w:line="276" w:lineRule="auto"/>
              <w:ind w:left="284" w:hanging="284"/>
              <w:jc w:val="both"/>
              <w:rPr>
                <w:rFonts w:ascii="Gill Sans MT" w:hAnsi="Gill Sans MT" w:cstheme="minorBidi"/>
              </w:rPr>
            </w:pPr>
            <w:r w:rsidRPr="00E15674">
              <w:rPr>
                <w:rFonts w:ascii="Gill Sans MT" w:hAnsi="Gill Sans MT" w:cstheme="minorBidi"/>
              </w:rPr>
              <w:t xml:space="preserve">M. </w:t>
            </w:r>
            <w:proofErr w:type="spellStart"/>
            <w:r w:rsidRPr="00E15674">
              <w:rPr>
                <w:rFonts w:ascii="Gill Sans MT" w:hAnsi="Gill Sans MT" w:cstheme="minorBidi"/>
              </w:rPr>
              <w:t>Syuhudi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Ismail,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Metodologi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Penelitian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Hadis</w:t>
            </w:r>
            <w:proofErr w:type="spellEnd"/>
            <w:r w:rsidRPr="00E15674">
              <w:rPr>
                <w:rFonts w:ascii="Gill Sans MT" w:hAnsi="Gill Sans MT" w:cstheme="minorBidi"/>
                <w:i/>
                <w:iCs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  <w:i/>
                <w:iCs/>
              </w:rPr>
              <w:t>Nabi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, </w:t>
            </w:r>
            <w:proofErr w:type="spellStart"/>
            <w:r w:rsidRPr="00E15674">
              <w:rPr>
                <w:rFonts w:ascii="Gill Sans MT" w:hAnsi="Gill Sans MT" w:cstheme="minorBidi"/>
              </w:rPr>
              <w:t>Cet.I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Jakarta: </w:t>
            </w:r>
            <w:proofErr w:type="spellStart"/>
            <w:r w:rsidRPr="00E15674">
              <w:rPr>
                <w:rFonts w:ascii="Gill Sans MT" w:hAnsi="Gill Sans MT" w:cstheme="minorBidi"/>
              </w:rPr>
              <w:t>Bulan</w:t>
            </w:r>
            <w:proofErr w:type="spellEnd"/>
            <w:r w:rsidRPr="00E15674">
              <w:rPr>
                <w:rFonts w:ascii="Gill Sans MT" w:hAnsi="Gill Sans MT" w:cstheme="minorBidi"/>
              </w:rPr>
              <w:t xml:space="preserve"> </w:t>
            </w:r>
            <w:proofErr w:type="spellStart"/>
            <w:r w:rsidRPr="00E15674">
              <w:rPr>
                <w:rFonts w:ascii="Gill Sans MT" w:hAnsi="Gill Sans MT" w:cstheme="minorBidi"/>
              </w:rPr>
              <w:t>Bintang</w:t>
            </w:r>
            <w:proofErr w:type="spellEnd"/>
            <w:r w:rsidRPr="00E15674">
              <w:rPr>
                <w:rFonts w:ascii="Gill Sans MT" w:hAnsi="Gill Sans MT" w:cstheme="minorBidi"/>
              </w:rPr>
              <w:t>: 1413H</w:t>
            </w:r>
            <w:proofErr w:type="gramStart"/>
            <w:r w:rsidRPr="00E15674">
              <w:rPr>
                <w:rFonts w:ascii="Gill Sans MT" w:hAnsi="Gill Sans MT" w:cstheme="minorBidi"/>
              </w:rPr>
              <w:t>./</w:t>
            </w:r>
            <w:proofErr w:type="gramEnd"/>
            <w:r w:rsidRPr="00E15674">
              <w:rPr>
                <w:rFonts w:ascii="Gill Sans MT" w:hAnsi="Gill Sans MT" w:cstheme="minorBidi"/>
              </w:rPr>
              <w:t>1992.</w:t>
            </w:r>
          </w:p>
          <w:p w:rsidR="003F0CFC" w:rsidRPr="00E15674" w:rsidRDefault="003F0CFC" w:rsidP="003F0CFC">
            <w:pPr>
              <w:pStyle w:val="ListParagraph"/>
              <w:numPr>
                <w:ilvl w:val="0"/>
                <w:numId w:val="18"/>
              </w:numPr>
              <w:spacing w:after="0"/>
              <w:ind w:left="284" w:hanging="284"/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M.Syuhudi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Ismail,</w:t>
            </w:r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Hadits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Nabi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Menurut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Pembela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Pengingkar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dan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Pemalsunya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,</w:t>
            </w:r>
            <w:r w:rsidRPr="00E15674">
              <w:rPr>
                <w:rFonts w:ascii="Gill Sans MT" w:hAnsi="Gill Sans MT"/>
                <w:sz w:val="20"/>
                <w:szCs w:val="20"/>
              </w:rPr>
              <w:t xml:space="preserve"> Jakarta: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Gema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Insani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press, 1995.</w:t>
            </w:r>
          </w:p>
          <w:p w:rsidR="00EE2D7B" w:rsidRPr="003A3DA9" w:rsidRDefault="003F0CFC" w:rsidP="003F0C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13.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Munzier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Suparta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dkk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Ilmu</w:t>
            </w:r>
            <w:proofErr w:type="spellEnd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i/>
                <w:iCs/>
                <w:sz w:val="20"/>
                <w:szCs w:val="20"/>
              </w:rPr>
              <w:t>Hadis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, Jakarta: PT. Raja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Grafindo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Pr="00E15674">
              <w:rPr>
                <w:rFonts w:ascii="Gill Sans MT" w:hAnsi="Gill Sans MT"/>
                <w:sz w:val="20"/>
                <w:szCs w:val="20"/>
              </w:rPr>
              <w:t>Persada</w:t>
            </w:r>
            <w:proofErr w:type="spellEnd"/>
            <w:r w:rsidRPr="00E15674">
              <w:rPr>
                <w:rFonts w:ascii="Gill Sans MT" w:hAnsi="Gill Sans MT"/>
                <w:sz w:val="20"/>
                <w:szCs w:val="20"/>
              </w:rPr>
              <w:t>, 1993</w:t>
            </w:r>
            <w:r>
              <w:rPr>
                <w:rFonts w:asciiTheme="minorBidi" w:hAnsiTheme="minorBidi"/>
              </w:rPr>
              <w:t>.</w:t>
            </w:r>
          </w:p>
        </w:tc>
      </w:tr>
      <w:tr w:rsidR="002A6840" w:rsidRPr="00EE2D7B" w:rsidTr="00A82F87">
        <w:trPr>
          <w:trHeight w:val="394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3A3DA9" w:rsidRDefault="00EE2D7B" w:rsidP="006241F5">
            <w:pPr>
              <w:autoSpaceDE w:val="0"/>
              <w:autoSpaceDN w:val="0"/>
              <w:adjustRightInd w:val="0"/>
              <w:spacing w:after="0" w:line="240" w:lineRule="auto"/>
              <w:ind w:left="216" w:hanging="18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977"/>
        <w:gridCol w:w="1417"/>
        <w:gridCol w:w="1276"/>
        <w:gridCol w:w="992"/>
        <w:gridCol w:w="1701"/>
        <w:gridCol w:w="1074"/>
        <w:gridCol w:w="1843"/>
        <w:gridCol w:w="985"/>
      </w:tblGrid>
      <w:tr w:rsidR="00B3754A" w:rsidRPr="00BD0C44" w:rsidTr="003F0CFC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3F0CFC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Minggu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ke</w:t>
            </w:r>
            <w:proofErr w:type="spellEnd"/>
          </w:p>
        </w:tc>
        <w:tc>
          <w:tcPr>
            <w:tcW w:w="297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KemampuanAkhir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tiap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tahapan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Bahan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Kajian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/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Pokok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lastRenderedPageBreak/>
              <w:t>Bahasan</w:t>
            </w:r>
            <w:proofErr w:type="spellEnd"/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lastRenderedPageBreak/>
              <w:t>Metode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Waktu</w:t>
            </w:r>
            <w:proofErr w:type="spellEnd"/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Pengalaman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Belajar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Mahasiswa</w:t>
            </w:r>
            <w:proofErr w:type="spellEnd"/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Penilaian</w:t>
            </w:r>
            <w:proofErr w:type="spellEnd"/>
          </w:p>
        </w:tc>
      </w:tr>
      <w:tr w:rsidR="00042C78" w:rsidRPr="00BD0C44" w:rsidTr="003F0CFC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Teknik</w:t>
            </w:r>
            <w:proofErr w:type="spellEnd"/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Kriteria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&amp;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Indikator</w:t>
            </w:r>
            <w:proofErr w:type="spellEnd"/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 (%)</w:t>
            </w:r>
          </w:p>
        </w:tc>
      </w:tr>
      <w:tr w:rsidR="006241F5" w:rsidRPr="00C83102" w:rsidTr="003F0CFC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6241F5" w:rsidRPr="00C83102" w:rsidRDefault="006241F5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977" w:type="dxa"/>
          </w:tcPr>
          <w:p w:rsidR="006241F5" w:rsidRPr="00CA482E" w:rsidRDefault="006241F5" w:rsidP="00614034">
            <w:pPr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hAnsiTheme="minorBidi"/>
              </w:rPr>
              <w:t>Kontrak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proofErr w:type="spellStart"/>
            <w:r w:rsidRPr="00CA482E">
              <w:rPr>
                <w:rFonts w:asciiTheme="minorBidi" w:hAnsiTheme="minorBidi"/>
              </w:rPr>
              <w:t>Perkuliahan</w:t>
            </w:r>
            <w:proofErr w:type="spellEnd"/>
            <w:r w:rsidRPr="00CA482E">
              <w:rPr>
                <w:rFonts w:asciiTheme="minorBidi" w:hAnsiTheme="minorBidi"/>
              </w:rPr>
              <w:t xml:space="preserve"> Dan </w:t>
            </w:r>
            <w:proofErr w:type="spellStart"/>
            <w:r w:rsidRPr="00CA482E">
              <w:rPr>
                <w:rFonts w:asciiTheme="minorBidi" w:hAnsiTheme="minorBidi"/>
              </w:rPr>
              <w:t>Deskripsi</w:t>
            </w:r>
            <w:proofErr w:type="spellEnd"/>
            <w:r w:rsidRPr="00CA482E">
              <w:rPr>
                <w:rFonts w:asciiTheme="minorBidi" w:hAnsiTheme="minorBidi"/>
              </w:rPr>
              <w:t xml:space="preserve"> Mata </w:t>
            </w:r>
            <w:proofErr w:type="spellStart"/>
            <w:r w:rsidRPr="00CA482E">
              <w:rPr>
                <w:rFonts w:asciiTheme="minorBidi" w:hAnsiTheme="minorBidi"/>
              </w:rPr>
              <w:t>Kuliah</w:t>
            </w:r>
            <w:proofErr w:type="spellEnd"/>
          </w:p>
        </w:tc>
        <w:tc>
          <w:tcPr>
            <w:tcW w:w="1417" w:type="dxa"/>
          </w:tcPr>
          <w:p w:rsidR="006241F5" w:rsidRPr="00CA482E" w:rsidRDefault="006241F5" w:rsidP="006241F5">
            <w:pPr>
              <w:pStyle w:val="ListParagraph"/>
              <w:numPr>
                <w:ilvl w:val="0"/>
                <w:numId w:val="16"/>
              </w:numPr>
              <w:ind w:left="187" w:hanging="284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hAnsiTheme="minorBidi"/>
              </w:rPr>
              <w:t>Deskripsi</w:t>
            </w:r>
            <w:proofErr w:type="spellEnd"/>
            <w:r w:rsidRPr="00CA482E">
              <w:rPr>
                <w:rFonts w:asciiTheme="minorBidi" w:hAnsiTheme="minorBidi"/>
              </w:rPr>
              <w:t xml:space="preserve"> Mata </w:t>
            </w:r>
            <w:proofErr w:type="spellStart"/>
            <w:r w:rsidRPr="00CA482E">
              <w:rPr>
                <w:rFonts w:asciiTheme="minorBidi" w:hAnsiTheme="minorBidi"/>
              </w:rPr>
              <w:t>Kuliah</w:t>
            </w:r>
            <w:proofErr w:type="spellEnd"/>
          </w:p>
          <w:p w:rsidR="006241F5" w:rsidRPr="00CA482E" w:rsidRDefault="006241F5" w:rsidP="006241F5">
            <w:pPr>
              <w:pStyle w:val="ListParagraph"/>
              <w:numPr>
                <w:ilvl w:val="0"/>
                <w:numId w:val="16"/>
              </w:numPr>
              <w:ind w:left="187" w:hanging="284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hAnsiTheme="minorBidi"/>
              </w:rPr>
              <w:t>Proses</w:t>
            </w:r>
            <w:proofErr w:type="spellEnd"/>
            <w:r w:rsidRPr="00CA482E">
              <w:rPr>
                <w:rFonts w:asciiTheme="minorBidi" w:hAnsiTheme="minorBidi"/>
              </w:rPr>
              <w:t xml:space="preserve"> </w:t>
            </w:r>
            <w:proofErr w:type="spellStart"/>
            <w:r w:rsidRPr="00CA482E">
              <w:rPr>
                <w:rFonts w:asciiTheme="minorBidi" w:hAnsiTheme="minorBidi"/>
              </w:rPr>
              <w:t>Pembelajaran</w:t>
            </w:r>
            <w:proofErr w:type="spellEnd"/>
          </w:p>
          <w:p w:rsidR="006241F5" w:rsidRPr="00CA482E" w:rsidRDefault="006241F5" w:rsidP="006241F5">
            <w:pPr>
              <w:pStyle w:val="ListParagraph"/>
              <w:numPr>
                <w:ilvl w:val="0"/>
                <w:numId w:val="16"/>
              </w:numPr>
              <w:ind w:left="187" w:hanging="284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hAnsiTheme="minorBidi"/>
              </w:rPr>
              <w:t>Evaluasi</w:t>
            </w:r>
            <w:proofErr w:type="spellEnd"/>
            <w:r>
              <w:rPr>
                <w:rFonts w:asciiTheme="minorBidi" w:hAnsiTheme="minorBidi"/>
              </w:rPr>
              <w:t xml:space="preserve"> </w:t>
            </w:r>
            <w:proofErr w:type="spellStart"/>
            <w:r w:rsidRPr="00CA482E">
              <w:rPr>
                <w:rFonts w:asciiTheme="minorBidi" w:hAnsiTheme="minorBidi"/>
              </w:rPr>
              <w:t>Pembelajaran</w:t>
            </w:r>
            <w:proofErr w:type="spellEnd"/>
          </w:p>
          <w:p w:rsidR="006241F5" w:rsidRPr="00CA482E" w:rsidRDefault="006241F5" w:rsidP="006241F5">
            <w:pPr>
              <w:pStyle w:val="ListParagraph"/>
              <w:numPr>
                <w:ilvl w:val="0"/>
                <w:numId w:val="16"/>
              </w:numPr>
              <w:ind w:left="187" w:hanging="284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hAnsiTheme="minorBidi"/>
              </w:rPr>
              <w:t>Pembagian</w:t>
            </w:r>
            <w:proofErr w:type="spellEnd"/>
            <w:r w:rsidRPr="00CA482E">
              <w:rPr>
                <w:rFonts w:asciiTheme="minorBidi" w:hAnsiTheme="minorBidi"/>
              </w:rPr>
              <w:t xml:space="preserve"> Dan </w:t>
            </w:r>
            <w:proofErr w:type="spellStart"/>
            <w:r w:rsidRPr="00CA482E">
              <w:rPr>
                <w:rFonts w:asciiTheme="minorBidi" w:hAnsiTheme="minorBidi"/>
              </w:rPr>
              <w:t>PenjelasanModul</w:t>
            </w:r>
            <w:proofErr w:type="spellEnd"/>
          </w:p>
        </w:tc>
        <w:tc>
          <w:tcPr>
            <w:tcW w:w="1276" w:type="dxa"/>
          </w:tcPr>
          <w:p w:rsidR="006241F5" w:rsidRPr="00C83102" w:rsidRDefault="006241F5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6241F5" w:rsidRPr="00C83102" w:rsidRDefault="006241F5" w:rsidP="00B3754A">
            <w:pPr>
              <w:pStyle w:val="ListParagraph"/>
              <w:rPr>
                <w:rFonts w:cstheme="majorBidi"/>
              </w:rPr>
            </w:pPr>
          </w:p>
        </w:tc>
        <w:tc>
          <w:tcPr>
            <w:tcW w:w="992" w:type="dxa"/>
          </w:tcPr>
          <w:p w:rsidR="006241F5" w:rsidRPr="00C83102" w:rsidRDefault="006241F5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6241F5" w:rsidRPr="00C83102" w:rsidRDefault="006241F5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6241F5" w:rsidRPr="00C83102" w:rsidRDefault="006241F5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6241F5" w:rsidRPr="00C83102" w:rsidRDefault="006241F5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6241F5" w:rsidRPr="00C83102" w:rsidRDefault="006241F5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6241F5" w:rsidRPr="00C83102" w:rsidRDefault="006241F5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6241F5" w:rsidRPr="00C83102" w:rsidRDefault="006241F5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6241F5" w:rsidRPr="00C83102" w:rsidRDefault="006241F5" w:rsidP="00B3754A">
            <w:pPr>
              <w:rPr>
                <w:rFonts w:cstheme="majorBidi"/>
              </w:rPr>
            </w:pPr>
            <w:bookmarkStart w:id="0" w:name="_GoBack"/>
            <w:bookmarkEnd w:id="0"/>
          </w:p>
        </w:tc>
      </w:tr>
      <w:tr w:rsidR="003F0CFC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:rsidR="003F0CFC" w:rsidRPr="00D52853" w:rsidRDefault="003F0CFC" w:rsidP="003F0CFC">
            <w:pPr>
              <w:ind w:left="5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Terminologi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</w:p>
        </w:tc>
        <w:tc>
          <w:tcPr>
            <w:tcW w:w="1417" w:type="dxa"/>
          </w:tcPr>
          <w:p w:rsidR="003F0CFC" w:rsidRPr="00D52853" w:rsidRDefault="003F0CFC" w:rsidP="003F0CFC">
            <w:pPr>
              <w:pStyle w:val="ListParagraph"/>
              <w:numPr>
                <w:ilvl w:val="0"/>
                <w:numId w:val="19"/>
              </w:numPr>
              <w:ind w:left="171" w:hanging="171"/>
              <w:rPr>
                <w:rFonts w:ascii="Gill Sans MT" w:eastAsia="Times New Arabic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Pengertian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secara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bahasa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dan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istilah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; 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19"/>
              </w:numPr>
              <w:ind w:left="171" w:hanging="171"/>
              <w:rPr>
                <w:rFonts w:ascii="Gill Sans MT" w:eastAsia="Times New Arabic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Pengertian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sunnah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,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khabar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,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dan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atsar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;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19"/>
              </w:numPr>
              <w:ind w:left="171" w:hanging="171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Perbedaan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argumen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ulama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tentang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penerapan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/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sunnah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3F0CFC" w:rsidRPr="00C83102" w:rsidRDefault="003F0CFC" w:rsidP="003F0CFC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3F0CFC" w:rsidRPr="00C83102" w:rsidRDefault="003F0CFC" w:rsidP="003F0CFC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3F0CFC" w:rsidRPr="00C83102" w:rsidRDefault="003F0CFC" w:rsidP="003F0CFC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3F0CFC" w:rsidRPr="00C83102" w:rsidRDefault="003F0CFC" w:rsidP="003F0CF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3F0CFC" w:rsidRPr="00C83102" w:rsidRDefault="003F0CFC" w:rsidP="003F0CFC">
            <w:pPr>
              <w:rPr>
                <w:rFonts w:cstheme="majorBidi"/>
              </w:rPr>
            </w:pPr>
          </w:p>
        </w:tc>
      </w:tr>
      <w:tr w:rsidR="003F0CFC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:rsidR="003F0CFC" w:rsidRPr="00D52853" w:rsidRDefault="003F0CFC" w:rsidP="003F0CFC">
            <w:pPr>
              <w:ind w:left="5"/>
              <w:rPr>
                <w:rFonts w:ascii="Gill Sans MT" w:hAnsi="Gill Sans MT"/>
                <w:sz w:val="16"/>
                <w:szCs w:val="16"/>
              </w:rPr>
            </w:pPr>
            <w:r w:rsidRPr="00D52853">
              <w:rPr>
                <w:rFonts w:ascii="Gill Sans MT" w:eastAsia="Times New Arabic" w:hAnsi="Gill Sans MT"/>
                <w:sz w:val="16"/>
                <w:szCs w:val="16"/>
                <w:lang w:val="sv-SE"/>
              </w:rPr>
              <w:t>Struktur Hadis</w:t>
            </w:r>
          </w:p>
        </w:tc>
        <w:tc>
          <w:tcPr>
            <w:tcW w:w="1417" w:type="dxa"/>
          </w:tcPr>
          <w:p w:rsidR="003F0CFC" w:rsidRPr="00D52853" w:rsidRDefault="003F0CFC" w:rsidP="003F0CFC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ascii="Gill Sans MT" w:eastAsia="Times New Arabic" w:hAnsi="Gill Sans MT"/>
                <w:sz w:val="16"/>
                <w:szCs w:val="16"/>
                <w:lang w:val="sv-SE"/>
              </w:rPr>
            </w:pPr>
            <w:r w:rsidRPr="00D52853">
              <w:rPr>
                <w:rFonts w:ascii="Gill Sans MT" w:eastAsia="Times New Arabic" w:hAnsi="Gill Sans MT"/>
                <w:sz w:val="16"/>
                <w:szCs w:val="16"/>
                <w:lang w:val="sv-SE"/>
              </w:rPr>
              <w:t>Pengertian Sanad Matan, Rawi, dan Mukharrij;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ascii="Gill Sans MT" w:eastAsia="Times New Arabic" w:hAnsi="Gill Sans MT"/>
                <w:sz w:val="16"/>
                <w:szCs w:val="16"/>
                <w:lang w:val="sv-SE"/>
              </w:rPr>
            </w:pPr>
            <w:r w:rsidRPr="00D52853">
              <w:rPr>
                <w:rFonts w:ascii="Gill Sans MT" w:eastAsia="Times New Arabic" w:hAnsi="Gill Sans MT"/>
                <w:sz w:val="16"/>
                <w:szCs w:val="16"/>
                <w:lang w:val="sv-SE"/>
              </w:rPr>
              <w:t>Contoh sanad, matan, rawi, dan mukharrij dalam hadis;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20"/>
              </w:numPr>
              <w:ind w:left="171" w:hanging="171"/>
              <w:rPr>
                <w:rFonts w:ascii="Gill Sans MT" w:eastAsia="Times New Arabic" w:hAnsi="Gill Sans MT"/>
                <w:sz w:val="16"/>
                <w:szCs w:val="16"/>
                <w:lang w:val="sv-SE"/>
              </w:rPr>
            </w:pPr>
            <w:r w:rsidRPr="00D52853">
              <w:rPr>
                <w:rFonts w:ascii="Gill Sans MT" w:eastAsia="Times New Arabic" w:hAnsi="Gill Sans MT"/>
                <w:sz w:val="16"/>
                <w:szCs w:val="16"/>
                <w:lang w:val="sv-SE"/>
              </w:rPr>
              <w:t xml:space="preserve">Skema sanad, matan, rawi, dan mukharrij hadis. </w:t>
            </w:r>
          </w:p>
        </w:tc>
        <w:tc>
          <w:tcPr>
            <w:tcW w:w="1276" w:type="dxa"/>
          </w:tcPr>
          <w:p w:rsidR="003F0CFC" w:rsidRPr="00C83102" w:rsidRDefault="003F0CFC" w:rsidP="003F0CFC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3F0CFC" w:rsidRPr="00C83102" w:rsidRDefault="003F0CFC" w:rsidP="003F0CFC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3F0CFC" w:rsidRPr="00C83102" w:rsidRDefault="003F0CFC" w:rsidP="003F0CFC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3F0CFC" w:rsidRPr="00C83102" w:rsidRDefault="003F0CFC" w:rsidP="003F0CF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3F0CFC" w:rsidRPr="00C83102" w:rsidRDefault="003F0CFC" w:rsidP="003F0CFC">
            <w:pPr>
              <w:rPr>
                <w:rFonts w:cstheme="majorBidi"/>
              </w:rPr>
            </w:pPr>
          </w:p>
        </w:tc>
      </w:tr>
      <w:tr w:rsidR="003F0CFC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:rsidR="003F0CFC" w:rsidRPr="00D52853" w:rsidRDefault="003F0CFC" w:rsidP="003F0CFC">
            <w:pPr>
              <w:ind w:left="5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sebagai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Sumber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Ajaran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Islam</w:t>
            </w:r>
          </w:p>
        </w:tc>
        <w:tc>
          <w:tcPr>
            <w:tcW w:w="1417" w:type="dxa"/>
          </w:tcPr>
          <w:p w:rsidR="003F0CFC" w:rsidRPr="00D52853" w:rsidRDefault="003F0CFC" w:rsidP="003F0CFC">
            <w:pPr>
              <w:pStyle w:val="ListParagraph"/>
              <w:numPr>
                <w:ilvl w:val="0"/>
                <w:numId w:val="21"/>
              </w:numPr>
              <w:ind w:left="171" w:hanging="171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Dalil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naqli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,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aqli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,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dan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logika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kehujahan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; 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21"/>
              </w:numPr>
              <w:ind w:left="171" w:hanging="171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Konsensus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Ulama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tentang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kehujahan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>;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21"/>
              </w:numPr>
              <w:ind w:left="171" w:hanging="171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Fungsi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terhadap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al-</w:t>
            </w:r>
            <w:r w:rsidRPr="00D52853">
              <w:rPr>
                <w:rFonts w:ascii="Gill Sans MT" w:hAnsi="Gill Sans MT"/>
                <w:sz w:val="16"/>
                <w:szCs w:val="16"/>
              </w:rPr>
              <w:lastRenderedPageBreak/>
              <w:t xml:space="preserve">Qur’an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beserta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contohnya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. </w:t>
            </w:r>
          </w:p>
          <w:p w:rsidR="003F0CFC" w:rsidRPr="00D52853" w:rsidRDefault="003F0CFC" w:rsidP="003F0CFC">
            <w:pPr>
              <w:pStyle w:val="ListParagraph"/>
              <w:ind w:left="360"/>
              <w:rPr>
                <w:rFonts w:ascii="Gill Sans MT" w:hAnsi="Gill Sans MT" w:cstheme="majorBidi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0CFC" w:rsidRPr="00C83102" w:rsidRDefault="003F0CFC" w:rsidP="003F0CFC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3F0CFC" w:rsidRPr="00C83102" w:rsidRDefault="003F0CFC" w:rsidP="003F0CFC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3F0CFC" w:rsidRPr="00C83102" w:rsidRDefault="003F0CFC" w:rsidP="003F0CFC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3F0CFC" w:rsidRPr="00C83102" w:rsidRDefault="003F0CFC" w:rsidP="003F0CF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</w:tc>
      </w:tr>
      <w:tr w:rsidR="003F0CFC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3F0CFC" w:rsidRPr="00D52853" w:rsidRDefault="003F0CFC" w:rsidP="003F0CFC">
            <w:pPr>
              <w:ind w:left="5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Metode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Periwayatan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3F0CFC" w:rsidRPr="00D52853" w:rsidRDefault="003F0CFC" w:rsidP="003F0CFC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Gill Sans MT" w:eastAsia="Times New Arabic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Syarat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penerima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dan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perawi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; 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22"/>
              </w:numPr>
              <w:ind w:left="171" w:hanging="171"/>
              <w:rPr>
                <w:rFonts w:ascii="Gill Sans MT" w:hAnsi="Gill Sans MT" w:cstheme="majorBidi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Teknik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periwayatan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F0CFC" w:rsidRPr="00C83102" w:rsidRDefault="003F0CFC" w:rsidP="003F0CFC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0CFC" w:rsidRPr="00C83102" w:rsidRDefault="003F0CFC" w:rsidP="003F0CFC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F0CFC" w:rsidRPr="00C83102" w:rsidRDefault="003F0CFC" w:rsidP="003F0CFC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3F0CFC" w:rsidRPr="00C83102" w:rsidRDefault="003F0CFC" w:rsidP="003F0CF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3F0CFC" w:rsidRPr="00C83102" w:rsidRDefault="003F0CFC" w:rsidP="003F0CFC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3F0CFC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6.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3F0CFC" w:rsidRPr="00D52853" w:rsidRDefault="003F0CFC" w:rsidP="003F0CFC">
            <w:pPr>
              <w:ind w:left="5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Sejarah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pertumbuhan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dan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perkembangan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hadis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3F0CFC" w:rsidRPr="00D52853" w:rsidRDefault="003F0CFC" w:rsidP="003F0CFC">
            <w:pPr>
              <w:pStyle w:val="ListParagraph"/>
              <w:numPr>
                <w:ilvl w:val="0"/>
                <w:numId w:val="23"/>
              </w:numPr>
              <w:ind w:left="171" w:hanging="171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Periwayatan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pada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masa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Nabi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; 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23"/>
              </w:numPr>
              <w:ind w:left="171" w:hanging="171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Larangan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dan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perintah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penulisan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; 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23"/>
              </w:numPr>
              <w:ind w:left="171" w:hanging="171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Periwayatan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pada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masa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Sahabat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,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dan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Tabi’in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; 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23"/>
              </w:numPr>
              <w:ind w:left="171" w:hanging="171"/>
              <w:rPr>
                <w:rFonts w:ascii="Gill Sans MT" w:hAnsi="Gill Sans MT" w:cstheme="majorBidi"/>
                <w:sz w:val="16"/>
                <w:szCs w:val="16"/>
              </w:rPr>
            </w:pP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Sejarah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pembukuan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F0CFC" w:rsidRPr="00C83102" w:rsidRDefault="003F0CFC" w:rsidP="003F0CFC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F0CFC" w:rsidRPr="00C83102" w:rsidRDefault="003F0CFC" w:rsidP="003F0CFC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3F0CFC" w:rsidRPr="003F0CFC" w:rsidRDefault="003F0CFC" w:rsidP="003F0CFC">
            <w:pPr>
              <w:ind w:left="245" w:hanging="245"/>
              <w:rPr>
                <w:rFonts w:cstheme="majorBidi"/>
              </w:rPr>
            </w:pPr>
            <w:r w:rsidRPr="003F0CFC">
              <w:rPr>
                <w:rFonts w:cstheme="majorBidi"/>
              </w:rPr>
              <w:t xml:space="preserve">1. </w:t>
            </w:r>
            <w:proofErr w:type="spellStart"/>
            <w:r w:rsidRPr="003F0CFC">
              <w:rPr>
                <w:rFonts w:cstheme="majorBidi"/>
              </w:rPr>
              <w:t>Diskusi</w:t>
            </w:r>
            <w:proofErr w:type="spellEnd"/>
            <w:r w:rsidRPr="003F0CFC">
              <w:rPr>
                <w:rFonts w:cstheme="majorBidi"/>
              </w:rPr>
              <w:t xml:space="preserve"> </w:t>
            </w:r>
            <w:proofErr w:type="spellStart"/>
            <w:r w:rsidRPr="003F0CFC">
              <w:rPr>
                <w:rFonts w:cstheme="majorBidi"/>
              </w:rPr>
              <w:t>Kelompok</w:t>
            </w:r>
            <w:proofErr w:type="spellEnd"/>
          </w:p>
          <w:p w:rsidR="003F0CFC" w:rsidRPr="003F0CFC" w:rsidRDefault="003F0CFC" w:rsidP="003F0CFC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2. </w:t>
            </w:r>
            <w:proofErr w:type="spellStart"/>
            <w:r w:rsidRPr="003F0CFC">
              <w:rPr>
                <w:rFonts w:cstheme="majorBidi"/>
              </w:rPr>
              <w:t>Penugasan</w:t>
            </w:r>
            <w:proofErr w:type="spellEnd"/>
          </w:p>
          <w:p w:rsidR="003F0CFC" w:rsidRPr="003F0CFC" w:rsidRDefault="003F0CFC" w:rsidP="003F0CFC">
            <w:pPr>
              <w:ind w:left="245" w:hanging="270"/>
              <w:rPr>
                <w:rFonts w:cstheme="majorBidi"/>
              </w:rPr>
            </w:pPr>
            <w:r>
              <w:rPr>
                <w:rFonts w:cstheme="majorBidi"/>
              </w:rPr>
              <w:t xml:space="preserve">3.  </w:t>
            </w:r>
            <w:proofErr w:type="spellStart"/>
            <w:r w:rsidRPr="003F0CFC">
              <w:rPr>
                <w:rFonts w:cstheme="majorBidi"/>
              </w:rPr>
              <w:t>Penyelesaian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 w:rsidRPr="003F0CFC">
              <w:rPr>
                <w:rFonts w:cstheme="majorBidi"/>
              </w:rPr>
              <w:t>kasus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3F0CFC" w:rsidRPr="00C83102" w:rsidRDefault="003F0CFC" w:rsidP="003F0CF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3F0CFC" w:rsidRPr="00C83102" w:rsidRDefault="003F0CFC" w:rsidP="003F0CFC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3F0CFC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7.</w:t>
            </w:r>
          </w:p>
        </w:tc>
        <w:tc>
          <w:tcPr>
            <w:tcW w:w="2977" w:type="dxa"/>
          </w:tcPr>
          <w:p w:rsidR="003F0CFC" w:rsidRPr="00D52853" w:rsidRDefault="003F0CFC" w:rsidP="003F0CFC">
            <w:pPr>
              <w:ind w:left="5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Sejarah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pertumbuhan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dan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perkembangan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ilmu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</w:p>
        </w:tc>
        <w:tc>
          <w:tcPr>
            <w:tcW w:w="1417" w:type="dxa"/>
          </w:tcPr>
          <w:p w:rsidR="003F0CFC" w:rsidRPr="00D52853" w:rsidRDefault="003F0CFC" w:rsidP="003F0CFC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Gill Sans MT" w:eastAsia="Times New Arabic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Sejarah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lahirnya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ilmu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; 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Gill Sans MT" w:eastAsia="Times New Arabic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Cabang-cabang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ilmu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; </w:t>
            </w:r>
          </w:p>
          <w:p w:rsidR="003F0CFC" w:rsidRPr="00D52853" w:rsidRDefault="003F0CFC" w:rsidP="003F0CFC">
            <w:pPr>
              <w:pStyle w:val="ListParagraph"/>
              <w:numPr>
                <w:ilvl w:val="0"/>
                <w:numId w:val="24"/>
              </w:numPr>
              <w:ind w:left="171" w:hanging="171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Manfaat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ilmu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.</w:t>
            </w:r>
          </w:p>
          <w:p w:rsidR="003F0CFC" w:rsidRPr="00D52853" w:rsidRDefault="003F0CFC" w:rsidP="003F0CFC">
            <w:pPr>
              <w:ind w:left="34" w:hanging="34"/>
              <w:rPr>
                <w:rFonts w:ascii="Gill Sans MT" w:hAnsi="Gill Sans MT" w:cstheme="majorBidi"/>
                <w:sz w:val="16"/>
                <w:szCs w:val="16"/>
              </w:rPr>
            </w:pPr>
          </w:p>
        </w:tc>
        <w:tc>
          <w:tcPr>
            <w:tcW w:w="1276" w:type="dxa"/>
          </w:tcPr>
          <w:p w:rsidR="003F0CFC" w:rsidRPr="00C83102" w:rsidRDefault="003F0CFC" w:rsidP="003F0CFC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3F0CFC" w:rsidRPr="00C83102" w:rsidRDefault="003F0CFC" w:rsidP="003F0CFC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3F0CFC" w:rsidRPr="00C83102" w:rsidRDefault="003F0CFC" w:rsidP="003F0CFC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DiskusiKelompok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3F0CFC" w:rsidRPr="00C83102" w:rsidRDefault="003F0CFC" w:rsidP="003F0CF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3F0CFC" w:rsidRPr="00C83102" w:rsidRDefault="003F0CFC" w:rsidP="003F0CFC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3F0CFC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8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3F0CFC" w:rsidRPr="00D52853" w:rsidRDefault="003F0CFC" w:rsidP="003F0CFC">
            <w:pPr>
              <w:ind w:left="5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                                                                                                                                      UTS</w:t>
            </w:r>
          </w:p>
        </w:tc>
      </w:tr>
      <w:tr w:rsidR="003F0CFC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3F0CFC" w:rsidRPr="00C83102" w:rsidRDefault="003F0CFC" w:rsidP="003F0CFC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9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3F0CFC" w:rsidRPr="00CA482E" w:rsidRDefault="003F0CFC" w:rsidP="003F0CFC">
            <w:pPr>
              <w:jc w:val="both"/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Kekasaan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/power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salah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satu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dimensi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manajemen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3F0CFC" w:rsidRPr="00CA482E" w:rsidRDefault="003F0CFC" w:rsidP="003F0CFC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3F0CFC" w:rsidRPr="00CA482E" w:rsidRDefault="003F0CFC" w:rsidP="003F0CFC">
            <w:pPr>
              <w:jc w:val="center"/>
              <w:rPr>
                <w:rFonts w:asciiTheme="minorBidi" w:hAnsiTheme="minorBidi"/>
              </w:rPr>
            </w:pPr>
            <w:r w:rsidRPr="00CA482E">
              <w:rPr>
                <w:rFonts w:asciiTheme="minorBidi" w:hAnsiTheme="minorBidi"/>
              </w:rPr>
              <w:t>Power</w:t>
            </w:r>
          </w:p>
        </w:tc>
        <w:tc>
          <w:tcPr>
            <w:tcW w:w="1276" w:type="dxa"/>
          </w:tcPr>
          <w:p w:rsidR="003F0CFC" w:rsidRPr="00C83102" w:rsidRDefault="003F0CFC" w:rsidP="003F0CFC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3F0CFC" w:rsidRPr="00C83102" w:rsidRDefault="003F0CFC" w:rsidP="003F0CFC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3F0CFC" w:rsidRPr="00C83102" w:rsidRDefault="003F0CFC" w:rsidP="003F0CF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3F0CFC" w:rsidRPr="00C83102" w:rsidRDefault="003F0CFC" w:rsidP="003F0CFC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3F0CFC" w:rsidRPr="00C83102" w:rsidRDefault="003F0CFC" w:rsidP="003F0CF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3F0CFC" w:rsidRPr="00C83102" w:rsidRDefault="003F0CFC" w:rsidP="003F0CF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3F0CFC" w:rsidRPr="00C83102" w:rsidRDefault="003F0CFC" w:rsidP="003F0CF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3F0CFC" w:rsidRPr="00C83102" w:rsidRDefault="003F0CFC" w:rsidP="003F0CFC">
            <w:pPr>
              <w:rPr>
                <w:rFonts w:cstheme="majorBidi"/>
              </w:rPr>
            </w:pPr>
          </w:p>
        </w:tc>
      </w:tr>
      <w:tr w:rsidR="00AB417A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AB417A" w:rsidRDefault="00AB417A" w:rsidP="00AB417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10.</w:t>
            </w:r>
          </w:p>
        </w:tc>
        <w:tc>
          <w:tcPr>
            <w:tcW w:w="2977" w:type="dxa"/>
          </w:tcPr>
          <w:p w:rsidR="00AB417A" w:rsidRPr="00D52853" w:rsidRDefault="00AB417A" w:rsidP="00AB417A">
            <w:pPr>
              <w:ind w:left="5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Klasifikasi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berdasarkan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sumber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/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penyandarannya</w:t>
            </w:r>
            <w:proofErr w:type="spellEnd"/>
          </w:p>
        </w:tc>
        <w:tc>
          <w:tcPr>
            <w:tcW w:w="1417" w:type="dxa"/>
          </w:tcPr>
          <w:p w:rsidR="00AB417A" w:rsidRPr="00D52853" w:rsidRDefault="00AB417A" w:rsidP="00AB417A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Pengertian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qudsi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,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marfu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’,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mawquf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,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dan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maqtu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’.</w:t>
            </w:r>
          </w:p>
          <w:p w:rsidR="00AB417A" w:rsidRPr="00D52853" w:rsidRDefault="00AB417A" w:rsidP="00AB417A">
            <w:pPr>
              <w:pStyle w:val="ListParagraph"/>
              <w:numPr>
                <w:ilvl w:val="0"/>
                <w:numId w:val="25"/>
              </w:numPr>
              <w:ind w:left="171" w:hanging="171"/>
              <w:rPr>
                <w:rFonts w:ascii="Gill Sans MT" w:hAnsi="Gill Sans MT"/>
                <w:sz w:val="16"/>
                <w:szCs w:val="16"/>
              </w:rPr>
            </w:pPr>
            <w:proofErr w:type="spellStart"/>
            <w:r w:rsidRPr="00D52853">
              <w:rPr>
                <w:rFonts w:ascii="Gill Sans MT" w:hAnsi="Gill Sans MT"/>
                <w:sz w:val="16"/>
                <w:szCs w:val="16"/>
              </w:rPr>
              <w:t>Contoh</w:t>
            </w:r>
            <w:proofErr w:type="spellEnd"/>
            <w:r w:rsidRPr="00D52853">
              <w:rPr>
                <w:rFonts w:ascii="Gill Sans MT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qudsi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,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marfu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’,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mawquf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,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dan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lastRenderedPageBreak/>
              <w:t>hadis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 xml:space="preserve"> </w:t>
            </w:r>
            <w:proofErr w:type="spellStart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maqtu</w:t>
            </w:r>
            <w:proofErr w:type="spellEnd"/>
            <w:r w:rsidRPr="00D52853">
              <w:rPr>
                <w:rFonts w:ascii="Gill Sans MT" w:eastAsia="Times New Arabic" w:hAnsi="Gill Sans MT"/>
                <w:sz w:val="16"/>
                <w:szCs w:val="16"/>
              </w:rPr>
              <w:t>’.</w:t>
            </w:r>
          </w:p>
          <w:p w:rsidR="00AB417A" w:rsidRPr="00D52853" w:rsidRDefault="00AB417A" w:rsidP="00AB417A">
            <w:pPr>
              <w:rPr>
                <w:rFonts w:ascii="Gill Sans MT" w:hAnsi="Gill Sans MT"/>
                <w:sz w:val="16"/>
                <w:szCs w:val="16"/>
              </w:rPr>
            </w:pPr>
          </w:p>
          <w:p w:rsidR="00AB417A" w:rsidRPr="00D52853" w:rsidRDefault="00AB417A" w:rsidP="00AB417A">
            <w:pPr>
              <w:ind w:left="34" w:hanging="34"/>
              <w:rPr>
                <w:rFonts w:ascii="Gill Sans MT" w:hAnsi="Gill Sans MT" w:cstheme="majorBid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417A" w:rsidRPr="00C83102" w:rsidRDefault="00AB417A" w:rsidP="00AB417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AB417A" w:rsidRPr="00C83102" w:rsidRDefault="00AB417A" w:rsidP="00AB417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AB417A" w:rsidRPr="00C83102" w:rsidRDefault="00AB417A" w:rsidP="00AB417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AB417A" w:rsidRPr="00AB417A" w:rsidRDefault="00AB417A" w:rsidP="00AB417A">
            <w:pPr>
              <w:ind w:left="245" w:hanging="245"/>
              <w:rPr>
                <w:rFonts w:cstheme="majorBidi"/>
              </w:rPr>
            </w:pPr>
            <w:r>
              <w:rPr>
                <w:rFonts w:cstheme="majorBidi"/>
              </w:rPr>
              <w:t xml:space="preserve">1. </w:t>
            </w:r>
            <w:proofErr w:type="spellStart"/>
            <w:r w:rsidRPr="00AB417A">
              <w:rPr>
                <w:rFonts w:cstheme="majorBidi"/>
              </w:rPr>
              <w:t>Diskusi</w:t>
            </w:r>
            <w:proofErr w:type="spellEnd"/>
            <w:r w:rsidRPr="00AB417A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 xml:space="preserve"> </w:t>
            </w:r>
            <w:proofErr w:type="spellStart"/>
            <w:r w:rsidRPr="00AB417A">
              <w:rPr>
                <w:rFonts w:cstheme="majorBidi"/>
              </w:rPr>
              <w:t>Kelompok</w:t>
            </w:r>
            <w:proofErr w:type="spellEnd"/>
          </w:p>
          <w:p w:rsidR="00AB417A" w:rsidRPr="00AB417A" w:rsidRDefault="00AB417A" w:rsidP="00AB417A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2.  </w:t>
            </w:r>
            <w:proofErr w:type="spellStart"/>
            <w:r w:rsidRPr="00AB417A">
              <w:rPr>
                <w:rFonts w:cstheme="majorBidi"/>
              </w:rPr>
              <w:t>Penugasan</w:t>
            </w:r>
            <w:proofErr w:type="spellEnd"/>
          </w:p>
          <w:p w:rsidR="00AB417A" w:rsidRPr="00AB417A" w:rsidRDefault="00AB417A" w:rsidP="00AB417A">
            <w:pPr>
              <w:ind w:left="245" w:hanging="245"/>
              <w:rPr>
                <w:rFonts w:cstheme="majorBidi"/>
              </w:rPr>
            </w:pPr>
            <w:r>
              <w:rPr>
                <w:rFonts w:cstheme="majorBidi"/>
              </w:rPr>
              <w:t xml:space="preserve">3.  </w:t>
            </w:r>
            <w:proofErr w:type="spellStart"/>
            <w:r w:rsidRPr="00AB417A">
              <w:rPr>
                <w:rFonts w:cstheme="majorBidi"/>
              </w:rPr>
              <w:t>Penyelesaian</w:t>
            </w:r>
            <w:proofErr w:type="spellEnd"/>
            <w:r>
              <w:rPr>
                <w:rFonts w:cstheme="majorBidi"/>
              </w:rPr>
              <w:t xml:space="preserve">   </w:t>
            </w:r>
            <w:proofErr w:type="spellStart"/>
            <w:r w:rsidRPr="00AB417A">
              <w:rPr>
                <w:rFonts w:cstheme="majorBidi"/>
              </w:rPr>
              <w:t>kasus</w:t>
            </w:r>
            <w:proofErr w:type="spellEnd"/>
          </w:p>
        </w:tc>
        <w:tc>
          <w:tcPr>
            <w:tcW w:w="1074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AB417A" w:rsidRPr="00C83102" w:rsidRDefault="00AB417A" w:rsidP="00AB417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AB417A" w:rsidRPr="00C83102" w:rsidRDefault="00AB417A" w:rsidP="00AB417A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AB417A" w:rsidRPr="00C83102" w:rsidRDefault="00AB417A" w:rsidP="00AB417A">
            <w:pPr>
              <w:rPr>
                <w:rFonts w:cstheme="majorBidi"/>
              </w:rPr>
            </w:pPr>
          </w:p>
        </w:tc>
      </w:tr>
      <w:tr w:rsidR="00AB417A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AB417A" w:rsidRPr="00C83102" w:rsidRDefault="00AB417A" w:rsidP="00AB417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AB417A" w:rsidRPr="00CA482E" w:rsidRDefault="00AB417A" w:rsidP="00AB417A">
            <w:pPr>
              <w:jc w:val="both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struktur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salah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satu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dimensi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manajemen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AB417A" w:rsidRPr="00CA482E" w:rsidRDefault="00AB417A" w:rsidP="00AB417A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AB417A" w:rsidRPr="002E4725" w:rsidRDefault="00AB417A" w:rsidP="00AB417A">
            <w:pPr>
              <w:rPr>
                <w:rFonts w:asciiTheme="minorBidi" w:hAnsiTheme="minorBidi"/>
              </w:rPr>
            </w:pPr>
            <w:r w:rsidRPr="002E4725">
              <w:rPr>
                <w:rFonts w:asciiTheme="minorBidi" w:hAnsiTheme="minorBidi"/>
              </w:rPr>
              <w:t>Structure</w:t>
            </w:r>
          </w:p>
        </w:tc>
        <w:tc>
          <w:tcPr>
            <w:tcW w:w="1276" w:type="dxa"/>
          </w:tcPr>
          <w:p w:rsidR="00AB417A" w:rsidRPr="00C83102" w:rsidRDefault="00AB417A" w:rsidP="00AB417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AB417A" w:rsidRPr="00C83102" w:rsidRDefault="00AB417A" w:rsidP="00AB417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AB417A" w:rsidRPr="00C83102" w:rsidRDefault="00AB417A" w:rsidP="00AB417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AB417A" w:rsidRPr="00C83102" w:rsidRDefault="00AB417A" w:rsidP="00AB417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AB417A" w:rsidRPr="00C83102" w:rsidRDefault="00AB417A" w:rsidP="00AB417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AB417A" w:rsidRPr="00C83102" w:rsidRDefault="00AB417A" w:rsidP="00AB417A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AB417A" w:rsidRPr="00C83102" w:rsidRDefault="00AB417A" w:rsidP="00AB417A">
            <w:pPr>
              <w:rPr>
                <w:rFonts w:cstheme="majorBidi"/>
              </w:rPr>
            </w:pPr>
          </w:p>
        </w:tc>
      </w:tr>
      <w:tr w:rsidR="00AB417A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AB417A" w:rsidRPr="00C83102" w:rsidRDefault="00AB417A" w:rsidP="00AB417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2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AB417A" w:rsidRPr="00CA482E" w:rsidRDefault="00AB417A" w:rsidP="00AB417A">
            <w:pPr>
              <w:jc w:val="both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mampu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mempraktekkan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Negosiasi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prosedur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penyelesain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resolusi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AB417A" w:rsidRPr="00CA482E" w:rsidRDefault="00AB417A" w:rsidP="00AB417A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AB417A" w:rsidRPr="002E4725" w:rsidRDefault="00AB417A" w:rsidP="00AB417A">
            <w:pPr>
              <w:rPr>
                <w:rFonts w:asciiTheme="minorBidi" w:hAnsiTheme="minorBidi"/>
              </w:rPr>
            </w:pPr>
            <w:r w:rsidRPr="002E4725">
              <w:rPr>
                <w:rFonts w:asciiTheme="minorBidi" w:hAnsiTheme="minorBidi"/>
              </w:rPr>
              <w:t>Negotiation</w:t>
            </w:r>
          </w:p>
        </w:tc>
        <w:tc>
          <w:tcPr>
            <w:tcW w:w="1276" w:type="dxa"/>
          </w:tcPr>
          <w:p w:rsidR="00AB417A" w:rsidRPr="00C83102" w:rsidRDefault="00AB417A" w:rsidP="00AB417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AB417A" w:rsidRPr="00C83102" w:rsidRDefault="00AB417A" w:rsidP="00AB417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AB417A" w:rsidRPr="00C83102" w:rsidRDefault="00AB417A" w:rsidP="00AB417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AB417A" w:rsidRPr="00C83102" w:rsidRDefault="00AB417A" w:rsidP="00AB417A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AB417A" w:rsidRPr="00C83102" w:rsidRDefault="00AB417A" w:rsidP="00AB417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AB417A" w:rsidRPr="00C83102" w:rsidRDefault="00AB417A" w:rsidP="00AB417A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AB417A" w:rsidRPr="00C83102" w:rsidRDefault="00AB417A" w:rsidP="00AB417A">
            <w:pPr>
              <w:rPr>
                <w:rFonts w:cstheme="majorBidi"/>
              </w:rPr>
            </w:pPr>
          </w:p>
        </w:tc>
      </w:tr>
      <w:tr w:rsidR="00AB417A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AB417A" w:rsidRPr="00C83102" w:rsidRDefault="00AB417A" w:rsidP="00AB417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AB417A" w:rsidRPr="00CA482E" w:rsidRDefault="00AB417A" w:rsidP="00AB417A">
            <w:pPr>
              <w:jc w:val="both"/>
              <w:rPr>
                <w:rFonts w:asciiTheme="minorBidi" w:hAnsiTheme="minorBidi"/>
              </w:rPr>
            </w:pP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mampu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mempraktekkan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cara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memediasi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prosedur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penyelesain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resolusi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AB417A" w:rsidRPr="00CA482E" w:rsidRDefault="00AB417A" w:rsidP="00AB417A">
            <w:pPr>
              <w:jc w:val="both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AB417A" w:rsidRPr="002E4725" w:rsidRDefault="00AB417A" w:rsidP="00AB417A">
            <w:pPr>
              <w:rPr>
                <w:rFonts w:asciiTheme="minorBidi" w:hAnsiTheme="minorBidi"/>
                <w:bCs/>
              </w:rPr>
            </w:pPr>
            <w:r w:rsidRPr="002E4725">
              <w:rPr>
                <w:rFonts w:asciiTheme="minorBidi" w:hAnsiTheme="minorBidi"/>
                <w:bCs/>
              </w:rPr>
              <w:t>Mediation</w:t>
            </w:r>
          </w:p>
        </w:tc>
        <w:tc>
          <w:tcPr>
            <w:tcW w:w="1276" w:type="dxa"/>
          </w:tcPr>
          <w:p w:rsidR="00AB417A" w:rsidRPr="00C83102" w:rsidRDefault="00AB417A" w:rsidP="00AB417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AB417A" w:rsidRPr="00C83102" w:rsidRDefault="00AB417A" w:rsidP="00AB417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AB417A" w:rsidRPr="00C83102" w:rsidRDefault="00AB417A" w:rsidP="00AB417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AB417A" w:rsidRPr="00C83102" w:rsidRDefault="00AB417A" w:rsidP="00AB417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AB417A" w:rsidRPr="00C83102" w:rsidRDefault="00AB417A" w:rsidP="00AB417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AB417A" w:rsidRPr="00C83102" w:rsidRDefault="00AB417A" w:rsidP="00AB417A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AB417A" w:rsidRPr="00C83102" w:rsidRDefault="00AB417A" w:rsidP="00AB417A">
            <w:pPr>
              <w:rPr>
                <w:rFonts w:cstheme="majorBidi"/>
              </w:rPr>
            </w:pPr>
          </w:p>
        </w:tc>
      </w:tr>
      <w:tr w:rsidR="00AB417A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AB417A" w:rsidRPr="00C83102" w:rsidRDefault="00AB417A" w:rsidP="00AB417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14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AB417A" w:rsidRPr="00CA482E" w:rsidRDefault="00AB417A" w:rsidP="00AB417A">
            <w:pPr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Mampu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mempraktekkan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cara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memfasilitasi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prosedur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penyelesain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resolusi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AB417A" w:rsidRPr="00CA482E" w:rsidRDefault="00AB417A" w:rsidP="00AB417A">
            <w:pPr>
              <w:pStyle w:val="ListParagraph"/>
              <w:spacing w:line="259" w:lineRule="auto"/>
              <w:ind w:left="365"/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AB417A" w:rsidRPr="002E4725" w:rsidRDefault="00AB417A" w:rsidP="00AB417A">
            <w:pPr>
              <w:rPr>
                <w:rFonts w:asciiTheme="minorBidi" w:hAnsiTheme="minorBidi"/>
              </w:rPr>
            </w:pPr>
            <w:r w:rsidRPr="002E4725">
              <w:rPr>
                <w:rFonts w:asciiTheme="minorBidi" w:hAnsiTheme="minorBidi"/>
              </w:rPr>
              <w:t>facilitation</w:t>
            </w:r>
          </w:p>
        </w:tc>
        <w:tc>
          <w:tcPr>
            <w:tcW w:w="1276" w:type="dxa"/>
          </w:tcPr>
          <w:p w:rsidR="00AB417A" w:rsidRPr="00C83102" w:rsidRDefault="00AB417A" w:rsidP="00AB417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AB417A" w:rsidRPr="00C83102" w:rsidRDefault="00AB417A" w:rsidP="00AB417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</w:tcPr>
          <w:p w:rsidR="00AB417A" w:rsidRPr="00C83102" w:rsidRDefault="00AB417A" w:rsidP="00AB417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AB417A" w:rsidRPr="00C83102" w:rsidRDefault="00AB417A" w:rsidP="00AB417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kasus</w:t>
            </w:r>
            <w:proofErr w:type="spellEnd"/>
          </w:p>
        </w:tc>
        <w:tc>
          <w:tcPr>
            <w:tcW w:w="1074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AB417A" w:rsidRPr="00C83102" w:rsidRDefault="00AB417A" w:rsidP="00AB417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AB417A" w:rsidRPr="00C83102" w:rsidRDefault="00AB417A" w:rsidP="00AB417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AB417A" w:rsidRPr="00C83102" w:rsidRDefault="00AB417A" w:rsidP="00AB417A">
            <w:pPr>
              <w:rPr>
                <w:rFonts w:cstheme="majorBidi"/>
              </w:rPr>
            </w:pPr>
          </w:p>
        </w:tc>
      </w:tr>
      <w:tr w:rsidR="00AB417A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AB417A" w:rsidRDefault="00AB417A" w:rsidP="00AB417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15.</w:t>
            </w:r>
          </w:p>
        </w:tc>
        <w:tc>
          <w:tcPr>
            <w:tcW w:w="2977" w:type="dxa"/>
          </w:tcPr>
          <w:p w:rsidR="00AB417A" w:rsidRPr="00CA482E" w:rsidRDefault="00AB417A" w:rsidP="00AB417A">
            <w:pPr>
              <w:rPr>
                <w:rFonts w:asciiTheme="minorBidi" w:hAnsiTheme="minorBidi"/>
              </w:rPr>
            </w:pP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Memahami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mampu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mempraktekkan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Rekonsiliasi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sebagai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asciiTheme="minorBidi" w:eastAsia="Book Antiqua" w:hAnsiTheme="minorBidi"/>
                <w:color w:val="000000"/>
                <w:lang w:eastAsia="zh-CN"/>
              </w:rPr>
              <w:t>prosedur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penyelesain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dan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resolusi</w:t>
            </w:r>
            <w:proofErr w:type="spellEnd"/>
            <w:r>
              <w:rPr>
                <w:rFonts w:asciiTheme="minorBidi" w:eastAsia="Book Antiqua" w:hAnsiTheme="minorBidi"/>
                <w:color w:val="000000"/>
                <w:lang w:eastAsia="zh-CN"/>
              </w:rPr>
              <w:t xml:space="preserve"> </w:t>
            </w:r>
            <w:proofErr w:type="spellStart"/>
            <w:r w:rsidRPr="00CA482E">
              <w:rPr>
                <w:rFonts w:asciiTheme="minorBidi" w:eastAsia="Book Antiqua" w:hAnsiTheme="minorBidi"/>
                <w:color w:val="000000"/>
                <w:lang w:eastAsia="zh-CN"/>
              </w:rPr>
              <w:t>konflik</w:t>
            </w:r>
            <w:proofErr w:type="spellEnd"/>
          </w:p>
          <w:p w:rsidR="00AB417A" w:rsidRPr="00CA482E" w:rsidRDefault="00AB417A" w:rsidP="00AB417A">
            <w:pPr>
              <w:rPr>
                <w:rFonts w:asciiTheme="minorBidi" w:hAnsiTheme="minorBidi"/>
                <w:lang w:val="id-ID"/>
              </w:rPr>
            </w:pPr>
          </w:p>
        </w:tc>
        <w:tc>
          <w:tcPr>
            <w:tcW w:w="1417" w:type="dxa"/>
          </w:tcPr>
          <w:p w:rsidR="00AB417A" w:rsidRPr="002E4725" w:rsidRDefault="00AB417A" w:rsidP="00AB417A">
            <w:pPr>
              <w:rPr>
                <w:rFonts w:asciiTheme="minorBidi" w:hAnsiTheme="minorBidi"/>
              </w:rPr>
            </w:pPr>
            <w:r w:rsidRPr="002E4725">
              <w:rPr>
                <w:rFonts w:asciiTheme="minorBidi" w:hAnsiTheme="minorBidi"/>
              </w:rPr>
              <w:t>Reconciliation</w:t>
            </w:r>
          </w:p>
        </w:tc>
        <w:tc>
          <w:tcPr>
            <w:tcW w:w="1276" w:type="dxa"/>
          </w:tcPr>
          <w:p w:rsidR="00AB417A" w:rsidRPr="00C83102" w:rsidRDefault="00AB417A" w:rsidP="00AB417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AB417A" w:rsidRPr="00C83102" w:rsidRDefault="00AB417A" w:rsidP="00AB417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</w:tcPr>
          <w:p w:rsidR="00AB417A" w:rsidRPr="00C83102" w:rsidRDefault="00AB417A" w:rsidP="00AB417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AB417A" w:rsidRDefault="00AB417A" w:rsidP="00AB417A">
            <w:pPr>
              <w:ind w:left="245" w:hanging="245"/>
              <w:rPr>
                <w:rFonts w:cstheme="majorBidi"/>
              </w:rPr>
            </w:pPr>
            <w:r>
              <w:rPr>
                <w:rFonts w:cstheme="majorBidi"/>
              </w:rPr>
              <w:t xml:space="preserve">1. </w:t>
            </w:r>
            <w:proofErr w:type="spellStart"/>
            <w:r>
              <w:rPr>
                <w:rFonts w:cstheme="majorBidi"/>
              </w:rPr>
              <w:t>Diskusi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Kelompok</w:t>
            </w:r>
            <w:proofErr w:type="spellEnd"/>
          </w:p>
          <w:p w:rsidR="00AB417A" w:rsidRDefault="00AB417A" w:rsidP="00AB417A">
            <w:pPr>
              <w:rPr>
                <w:rFonts w:cstheme="majorBidi"/>
              </w:rPr>
            </w:pPr>
            <w:r>
              <w:rPr>
                <w:rFonts w:cstheme="majorBidi"/>
              </w:rPr>
              <w:t xml:space="preserve">2. </w:t>
            </w:r>
            <w:proofErr w:type="spellStart"/>
            <w:r>
              <w:rPr>
                <w:rFonts w:cstheme="majorBidi"/>
              </w:rPr>
              <w:t>Penugasan</w:t>
            </w:r>
            <w:proofErr w:type="spellEnd"/>
          </w:p>
          <w:p w:rsidR="00AB417A" w:rsidRPr="0032155B" w:rsidRDefault="00AB417A" w:rsidP="00AB417A">
            <w:pPr>
              <w:ind w:left="245" w:hanging="245"/>
              <w:rPr>
                <w:rFonts w:cstheme="majorBidi"/>
              </w:rPr>
            </w:pPr>
            <w:r>
              <w:rPr>
                <w:rFonts w:cstheme="majorBidi"/>
              </w:rPr>
              <w:t xml:space="preserve">3. </w:t>
            </w:r>
            <w:proofErr w:type="spellStart"/>
            <w:r>
              <w:rPr>
                <w:rFonts w:cstheme="majorBidi"/>
              </w:rPr>
              <w:t>Penyelesaian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kasus</w:t>
            </w:r>
            <w:proofErr w:type="spellEnd"/>
            <w:r>
              <w:rPr>
                <w:rFonts w:cstheme="majorBidi"/>
              </w:rPr>
              <w:t xml:space="preserve"> </w:t>
            </w:r>
          </w:p>
        </w:tc>
        <w:tc>
          <w:tcPr>
            <w:tcW w:w="1074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</w:tcPr>
          <w:p w:rsidR="00AB417A" w:rsidRPr="00C83102" w:rsidRDefault="00AB417A" w:rsidP="00AB417A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AB417A" w:rsidRPr="00C83102" w:rsidRDefault="00AB417A" w:rsidP="00AB417A">
            <w:pPr>
              <w:rPr>
                <w:rFonts w:cstheme="majorBidi"/>
              </w:rPr>
            </w:pPr>
          </w:p>
        </w:tc>
      </w:tr>
      <w:tr w:rsidR="00AB417A" w:rsidRPr="00C83102" w:rsidTr="003F0CFC">
        <w:tc>
          <w:tcPr>
            <w:tcW w:w="743" w:type="dxa"/>
            <w:tcBorders>
              <w:left w:val="thinThickSmallGap" w:sz="24" w:space="0" w:color="auto"/>
            </w:tcBorders>
          </w:tcPr>
          <w:p w:rsidR="00AB417A" w:rsidRPr="00C83102" w:rsidRDefault="00AB417A" w:rsidP="00AB417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16.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AB417A" w:rsidRPr="00C83102" w:rsidRDefault="00AB417A" w:rsidP="00AB417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AKHIR SEMESTER</w:t>
            </w:r>
          </w:p>
        </w:tc>
      </w:tr>
      <w:tr w:rsidR="00AB417A" w:rsidRPr="00C83102" w:rsidTr="003F0CFC">
        <w:tc>
          <w:tcPr>
            <w:tcW w:w="372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B417A" w:rsidRPr="00C83102" w:rsidRDefault="00AB417A" w:rsidP="00AB417A">
            <w:pPr>
              <w:rPr>
                <w:rFonts w:cstheme="majorBidi"/>
                <w:b/>
              </w:rPr>
            </w:pPr>
            <w:proofErr w:type="spellStart"/>
            <w:r w:rsidRPr="00C83102">
              <w:rPr>
                <w:rFonts w:cstheme="majorBidi"/>
                <w:b/>
              </w:rPr>
              <w:t>Bobot</w:t>
            </w:r>
            <w:proofErr w:type="spellEnd"/>
            <w:r>
              <w:rPr>
                <w:rFonts w:cstheme="majorBidi"/>
                <w:b/>
              </w:rPr>
              <w:t xml:space="preserve"> </w:t>
            </w:r>
            <w:proofErr w:type="spellStart"/>
            <w:r w:rsidRPr="00C83102">
              <w:rPr>
                <w:rFonts w:cstheme="majorBidi"/>
                <w:b/>
              </w:rPr>
              <w:t>Penilaian</w:t>
            </w:r>
            <w:proofErr w:type="spellEnd"/>
          </w:p>
        </w:tc>
        <w:tc>
          <w:tcPr>
            <w:tcW w:w="928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B417A" w:rsidRPr="00C83102" w:rsidRDefault="00AB417A" w:rsidP="00AB417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Akhlak</w:t>
            </w:r>
            <w:proofErr w:type="spellEnd"/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: 10%</w:t>
            </w:r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Tugas</w:t>
            </w:r>
            <w:proofErr w:type="spellEnd"/>
            <w:r w:rsidRPr="00C83102">
              <w:rPr>
                <w:rFonts w:cstheme="majorBidi"/>
              </w:rPr>
              <w:t xml:space="preserve">   : 10% </w:t>
            </w:r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Kuis</w:t>
            </w:r>
            <w:proofErr w:type="spellEnd"/>
            <w:r w:rsidRPr="00C83102">
              <w:rPr>
                <w:rFonts w:cstheme="majorBidi"/>
              </w:rPr>
              <w:t xml:space="preserve">  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>: 20%</w:t>
            </w:r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UTS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 : 30%</w:t>
            </w:r>
          </w:p>
          <w:p w:rsidR="00AB417A" w:rsidRPr="00C83102" w:rsidRDefault="00AB417A" w:rsidP="00AB417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 xml:space="preserve">UAS  </w:t>
            </w:r>
            <w:r>
              <w:rPr>
                <w:rFonts w:cstheme="majorBidi"/>
              </w:rPr>
              <w:t xml:space="preserve">   </w:t>
            </w:r>
            <w:r w:rsidRPr="00C83102">
              <w:rPr>
                <w:rFonts w:cstheme="majorBidi"/>
              </w:rPr>
              <w:t>: 30%</w:t>
            </w:r>
          </w:p>
        </w:tc>
      </w:tr>
    </w:tbl>
    <w:p w:rsidR="0097766D" w:rsidRDefault="0097766D"/>
    <w:p w:rsidR="002E4725" w:rsidRDefault="002E4725"/>
    <w:p w:rsidR="002E4725" w:rsidRDefault="002E4725"/>
    <w:p w:rsidR="002E4725" w:rsidRPr="00C83102" w:rsidRDefault="002E4725"/>
    <w:p w:rsidR="002376F9" w:rsidRPr="00C83102" w:rsidRDefault="002376F9"/>
    <w:sectPr w:rsidR="002376F9" w:rsidRPr="00C83102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Arab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45E6F"/>
    <w:multiLevelType w:val="hybridMultilevel"/>
    <w:tmpl w:val="16BA2D48"/>
    <w:lvl w:ilvl="0" w:tplc="3CC24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664B0D"/>
    <w:multiLevelType w:val="hybridMultilevel"/>
    <w:tmpl w:val="28A0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7D51DA"/>
    <w:multiLevelType w:val="hybridMultilevel"/>
    <w:tmpl w:val="0B0C22CC"/>
    <w:lvl w:ilvl="0" w:tplc="0409000F">
      <w:start w:val="1"/>
      <w:numFmt w:val="decimal"/>
      <w:lvlText w:val="%1."/>
      <w:lvlJc w:val="left"/>
      <w:pPr>
        <w:ind w:left="889" w:hanging="360"/>
      </w:p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>
    <w:nsid w:val="270E6B62"/>
    <w:multiLevelType w:val="multilevel"/>
    <w:tmpl w:val="270E6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B700A"/>
    <w:multiLevelType w:val="hybridMultilevel"/>
    <w:tmpl w:val="21CCE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D4ACD"/>
    <w:multiLevelType w:val="hybridMultilevel"/>
    <w:tmpl w:val="17FA1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57106"/>
    <w:multiLevelType w:val="singleLevel"/>
    <w:tmpl w:val="444571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D3D5C"/>
    <w:multiLevelType w:val="hybridMultilevel"/>
    <w:tmpl w:val="CFF8E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323B9"/>
    <w:multiLevelType w:val="hybridMultilevel"/>
    <w:tmpl w:val="54944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B1758"/>
    <w:multiLevelType w:val="hybridMultilevel"/>
    <w:tmpl w:val="CF7C4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12324A"/>
    <w:multiLevelType w:val="hybridMultilevel"/>
    <w:tmpl w:val="03E2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94B07"/>
    <w:multiLevelType w:val="hybridMultilevel"/>
    <w:tmpl w:val="755A9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9"/>
  </w:num>
  <w:num w:numId="5">
    <w:abstractNumId w:val="10"/>
  </w:num>
  <w:num w:numId="6">
    <w:abstractNumId w:val="24"/>
  </w:num>
  <w:num w:numId="7">
    <w:abstractNumId w:val="23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0"/>
  </w:num>
  <w:num w:numId="13">
    <w:abstractNumId w:val="13"/>
  </w:num>
  <w:num w:numId="14">
    <w:abstractNumId w:val="21"/>
  </w:num>
  <w:num w:numId="15">
    <w:abstractNumId w:val="14"/>
  </w:num>
  <w:num w:numId="16">
    <w:abstractNumId w:val="7"/>
  </w:num>
  <w:num w:numId="17">
    <w:abstractNumId w:val="9"/>
  </w:num>
  <w:num w:numId="18">
    <w:abstractNumId w:val="1"/>
  </w:num>
  <w:num w:numId="19">
    <w:abstractNumId w:val="8"/>
  </w:num>
  <w:num w:numId="20">
    <w:abstractNumId w:val="16"/>
  </w:num>
  <w:num w:numId="21">
    <w:abstractNumId w:val="3"/>
  </w:num>
  <w:num w:numId="22">
    <w:abstractNumId w:val="6"/>
  </w:num>
  <w:num w:numId="23">
    <w:abstractNumId w:val="22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41C8"/>
    <w:rsid w:val="00042C78"/>
    <w:rsid w:val="00115EF5"/>
    <w:rsid w:val="001A50F3"/>
    <w:rsid w:val="0021544E"/>
    <w:rsid w:val="002376F9"/>
    <w:rsid w:val="002A6840"/>
    <w:rsid w:val="002E4725"/>
    <w:rsid w:val="002F34F8"/>
    <w:rsid w:val="0032155B"/>
    <w:rsid w:val="00335839"/>
    <w:rsid w:val="003A3DA9"/>
    <w:rsid w:val="003D41C8"/>
    <w:rsid w:val="003F0CFC"/>
    <w:rsid w:val="00405C6B"/>
    <w:rsid w:val="00446070"/>
    <w:rsid w:val="00462A85"/>
    <w:rsid w:val="004641DA"/>
    <w:rsid w:val="004A45F3"/>
    <w:rsid w:val="004E370C"/>
    <w:rsid w:val="006241F5"/>
    <w:rsid w:val="006F42E3"/>
    <w:rsid w:val="00720B89"/>
    <w:rsid w:val="00803D2C"/>
    <w:rsid w:val="00874ACA"/>
    <w:rsid w:val="008D5190"/>
    <w:rsid w:val="0097766D"/>
    <w:rsid w:val="009B5A71"/>
    <w:rsid w:val="009E5C01"/>
    <w:rsid w:val="00A30327"/>
    <w:rsid w:val="00A82F87"/>
    <w:rsid w:val="00AB417A"/>
    <w:rsid w:val="00B3754A"/>
    <w:rsid w:val="00B8306A"/>
    <w:rsid w:val="00C775BC"/>
    <w:rsid w:val="00C83102"/>
    <w:rsid w:val="00D76B8E"/>
    <w:rsid w:val="00EE2D7B"/>
    <w:rsid w:val="00F37AFE"/>
    <w:rsid w:val="00F730D2"/>
    <w:rsid w:val="00F775B7"/>
    <w:rsid w:val="00F9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241F5"/>
  </w:style>
  <w:style w:type="paragraph" w:styleId="FootnoteText">
    <w:name w:val="footnote text"/>
    <w:basedOn w:val="Normal"/>
    <w:link w:val="FootnoteTextChar"/>
    <w:uiPriority w:val="99"/>
    <w:semiHidden/>
    <w:rsid w:val="003F0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CF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syarham</cp:lastModifiedBy>
  <cp:revision>20</cp:revision>
  <dcterms:created xsi:type="dcterms:W3CDTF">2019-11-21T01:31:00Z</dcterms:created>
  <dcterms:modified xsi:type="dcterms:W3CDTF">2020-09-23T06:18:00Z</dcterms:modified>
</cp:coreProperties>
</file>